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rPr>
          <w:sz w:val="40"/>
          <w:szCs w:val="40"/>
        </w:rPr>
      </w:pPr>
      <w:bookmarkStart w:colFirst="0" w:colLast="0" w:name="_u6i8bzz6et1d" w:id="0"/>
      <w:bookmarkEnd w:id="0"/>
      <w:r w:rsidDel="00000000" w:rsidR="00000000" w:rsidRPr="00000000">
        <w:rPr>
          <w:sz w:val="40"/>
          <w:szCs w:val="40"/>
          <w:rtl w:val="0"/>
        </w:rPr>
        <w:t xml:space="preserve">Statistical analysis plan: the effectiveness of public support for high-potential businesses </w:t>
      </w:r>
    </w:p>
    <w:p w:rsidR="00000000" w:rsidDel="00000000" w:rsidP="00000000" w:rsidRDefault="00000000" w:rsidRPr="00000000" w14:paraId="00000002">
      <w:pPr>
        <w:pStyle w:val="Heading1"/>
        <w:spacing w:line="240" w:lineRule="auto"/>
        <w:rPr>
          <w:sz w:val="28"/>
          <w:szCs w:val="28"/>
        </w:rPr>
      </w:pPr>
      <w:bookmarkStart w:colFirst="0" w:colLast="0" w:name="_yj631b144iqz" w:id="1"/>
      <w:bookmarkEnd w:id="1"/>
      <w:r w:rsidDel="00000000" w:rsidR="00000000" w:rsidRPr="00000000">
        <w:rPr>
          <w:rtl w:val="0"/>
        </w:rPr>
      </w:r>
    </w:p>
    <w:p w:rsidR="00000000" w:rsidDel="00000000" w:rsidP="00000000" w:rsidRDefault="00000000" w:rsidRPr="00000000" w14:paraId="00000003">
      <w:pPr>
        <w:pStyle w:val="Heading1"/>
        <w:spacing w:line="240" w:lineRule="auto"/>
        <w:rPr>
          <w:sz w:val="28"/>
          <w:szCs w:val="28"/>
        </w:rPr>
      </w:pPr>
      <w:bookmarkStart w:colFirst="0" w:colLast="0" w:name="_mj20idhcnva" w:id="2"/>
      <w:bookmarkEnd w:id="2"/>
      <w:r w:rsidDel="00000000" w:rsidR="00000000" w:rsidRPr="00000000">
        <w:rPr>
          <w:sz w:val="28"/>
          <w:szCs w:val="28"/>
          <w:rtl w:val="0"/>
        </w:rPr>
        <w:t xml:space="preserve">Programme</w:t>
      </w:r>
    </w:p>
    <w:p w:rsidR="00000000" w:rsidDel="00000000" w:rsidP="00000000" w:rsidRDefault="00000000" w:rsidRPr="00000000" w14:paraId="00000004">
      <w:pPr>
        <w:rPr/>
      </w:pPr>
      <w:r w:rsidDel="00000000" w:rsidR="00000000" w:rsidRPr="00000000">
        <w:rPr>
          <w:rtl w:val="0"/>
        </w:rPr>
        <w:t xml:space="preserve">This analysis concerns a business support programme: GrowthAccelerator (GA). Below we briefly outline background information on the programme.</w:t>
      </w:r>
    </w:p>
    <w:p w:rsidR="00000000" w:rsidDel="00000000" w:rsidP="00000000" w:rsidRDefault="00000000" w:rsidRPr="00000000" w14:paraId="00000005">
      <w:pPr>
        <w:spacing w:after="0" w:line="240" w:lineRule="auto"/>
        <w:ind w:left="0" w:firstLine="0"/>
        <w:rPr/>
      </w:pPr>
      <w:r w:rsidDel="00000000" w:rsidR="00000000" w:rsidRPr="00000000">
        <w:rPr>
          <w:rtl w:val="0"/>
        </w:rPr>
      </w:r>
    </w:p>
    <w:p w:rsidR="00000000" w:rsidDel="00000000" w:rsidP="00000000" w:rsidRDefault="00000000" w:rsidRPr="00000000" w14:paraId="00000006">
      <w:pPr>
        <w:spacing w:after="0" w:line="240" w:lineRule="auto"/>
        <w:ind w:left="0" w:firstLine="0"/>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GrowthAccelerator (GA):</w:t>
      </w:r>
    </w:p>
    <w:p w:rsidR="00000000" w:rsidDel="00000000" w:rsidP="00000000" w:rsidRDefault="00000000" w:rsidRPr="00000000" w14:paraId="00000008">
      <w:pPr>
        <w:numPr>
          <w:ilvl w:val="0"/>
          <w:numId w:val="9"/>
        </w:numPr>
        <w:spacing w:after="0" w:line="240" w:lineRule="auto"/>
        <w:ind w:left="720" w:hanging="360"/>
      </w:pPr>
      <w:r w:rsidDel="00000000" w:rsidR="00000000" w:rsidRPr="00000000">
        <w:rPr>
          <w:rtl w:val="0"/>
        </w:rPr>
        <w:t xml:space="preserve">GA was a business support programme run in 2012-2016. The programme was targeted at SMEs with high growth potential. </w:t>
      </w:r>
    </w:p>
    <w:p w:rsidR="00000000" w:rsidDel="00000000" w:rsidP="00000000" w:rsidRDefault="00000000" w:rsidRPr="00000000" w14:paraId="00000009">
      <w:pPr>
        <w:numPr>
          <w:ilvl w:val="0"/>
          <w:numId w:val="9"/>
        </w:numPr>
        <w:spacing w:after="0" w:line="240" w:lineRule="auto"/>
        <w:ind w:left="720" w:hanging="360"/>
      </w:pPr>
      <w:r w:rsidDel="00000000" w:rsidR="00000000" w:rsidRPr="00000000">
        <w:rPr>
          <w:rtl w:val="0"/>
        </w:rPr>
        <w:t xml:space="preserve">Businesses that applied to the programme were evaluated in terms of their ambition, opportunity, and capacity. Based on the ratings of human assessors, they were admitted to, or rejected from, the programme.</w:t>
      </w:r>
    </w:p>
    <w:p w:rsidR="00000000" w:rsidDel="00000000" w:rsidP="00000000" w:rsidRDefault="00000000" w:rsidRPr="00000000" w14:paraId="0000000A">
      <w:pPr>
        <w:numPr>
          <w:ilvl w:val="0"/>
          <w:numId w:val="9"/>
        </w:numPr>
        <w:spacing w:after="0" w:line="240" w:lineRule="auto"/>
        <w:ind w:left="720" w:hanging="360"/>
      </w:pPr>
      <w:r w:rsidDel="00000000" w:rsidR="00000000" w:rsidRPr="00000000">
        <w:rPr>
          <w:rtl w:val="0"/>
        </w:rPr>
        <w:t xml:space="preserve">Successful applicants received support in the form of (1) GROWTHmapper diagnostic process examining directors’ business opinions, (2) tailored business coaching (development, finance access, and innovation), and (3) grants for leadership and management training.</w:t>
      </w:r>
    </w:p>
    <w:p w:rsidR="00000000" w:rsidDel="00000000" w:rsidP="00000000" w:rsidRDefault="00000000" w:rsidRPr="00000000" w14:paraId="0000000B">
      <w:pPr>
        <w:numPr>
          <w:ilvl w:val="0"/>
          <w:numId w:val="9"/>
        </w:numPr>
        <w:spacing w:after="0" w:line="240" w:lineRule="auto"/>
        <w:ind w:left="720" w:hanging="360"/>
        <w:rPr>
          <w:u w:val="none"/>
        </w:rPr>
      </w:pPr>
      <w:r w:rsidDel="00000000" w:rsidR="00000000" w:rsidRPr="00000000">
        <w:rPr>
          <w:rtl w:val="0"/>
        </w:rPr>
        <w:t xml:space="preserve">There were more than 20,000 participating businesses.</w:t>
      </w:r>
    </w:p>
    <w:p w:rsidR="00000000" w:rsidDel="00000000" w:rsidP="00000000" w:rsidRDefault="00000000" w:rsidRPr="00000000" w14:paraId="0000000C">
      <w:pPr>
        <w:numPr>
          <w:ilvl w:val="0"/>
          <w:numId w:val="9"/>
        </w:numPr>
        <w:spacing w:after="0" w:line="240" w:lineRule="auto"/>
        <w:ind w:left="720" w:hanging="360"/>
        <w:rPr>
          <w:u w:val="none"/>
        </w:rPr>
      </w:pPr>
      <w:r w:rsidDel="00000000" w:rsidR="00000000" w:rsidRPr="00000000">
        <w:rPr>
          <w:rtl w:val="0"/>
        </w:rPr>
        <w:t xml:space="preserve">The GA programme was organised and delivered by the Department for Business, Innovation and Skills. </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Heading1"/>
        <w:spacing w:line="240" w:lineRule="auto"/>
        <w:rPr>
          <w:sz w:val="28"/>
          <w:szCs w:val="28"/>
        </w:rPr>
      </w:pPr>
      <w:bookmarkStart w:colFirst="0" w:colLast="0" w:name="_epzs5mcjxh7q" w:id="3"/>
      <w:bookmarkEnd w:id="3"/>
      <w:r w:rsidDel="00000000" w:rsidR="00000000" w:rsidRPr="00000000">
        <w:rPr>
          <w:sz w:val="28"/>
          <w:szCs w:val="28"/>
          <w:rtl w:val="0"/>
        </w:rPr>
        <w:t xml:space="preserve">Research Questions</w:t>
      </w:r>
    </w:p>
    <w:p w:rsidR="00000000" w:rsidDel="00000000" w:rsidP="00000000" w:rsidRDefault="00000000" w:rsidRPr="00000000" w14:paraId="0000000F">
      <w:pPr>
        <w:rPr/>
      </w:pPr>
      <w:r w:rsidDel="00000000" w:rsidR="00000000" w:rsidRPr="00000000">
        <w:rPr>
          <w:rtl w:val="0"/>
        </w:rPr>
        <w:t xml:space="preserve">In our analysis, we aim to answer the following research questions:</w:t>
      </w:r>
    </w:p>
    <w:tbl>
      <w:tblPr>
        <w:tblStyle w:val="Table1"/>
        <w:tblW w:w="86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7065"/>
        <w:tblGridChange w:id="0">
          <w:tblGrid>
            <w:gridCol w:w="1605"/>
            <w:gridCol w:w="70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rPr>
                <w:b w:val="1"/>
                <w:bCs w:val="1"/>
              </w:rPr>
            </w:pPr>
            <w:r w:rsidDel="00000000" w:rsidR="00000000" w:rsidRPr="00000000">
              <w:rPr>
                <w:b w:val="1"/>
                <w:bCs w:val="1"/>
                <w:rtl w:val="0"/>
              </w:rPr>
              <w:t xml:space="preserve">Research Question</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12">
            <w:pPr>
              <w:spacing w:after="0" w:line="240" w:lineRule="auto"/>
              <w:rPr>
                <w:b w:val="1"/>
                <w:bCs w:val="1"/>
              </w:rPr>
            </w:pPr>
            <w:r w:rsidDel="00000000" w:rsidR="00000000" w:rsidRPr="00000000">
              <w:rPr>
                <w:b w:val="1"/>
                <w:bCs w:val="1"/>
                <w:rtl w:val="0"/>
              </w:rPr>
              <w:t xml:space="preserve">Primary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after="0" w:line="240" w:lineRule="auto"/>
              <w:rPr/>
            </w:pPr>
            <w:hyperlink r:id="rId7">
              <w:r w:rsidDel="00000000" w:rsidR="00000000" w:rsidRPr="00000000">
                <w:rPr>
                  <w:color w:val="1155cc"/>
                  <w:u w:val="single"/>
                  <w:rtl w:val="0"/>
                </w:rPr>
                <w:t xml:space="preserve">RQ1</w:t>
              </w:r>
            </w:hyperlink>
            <w:r w:rsidDel="00000000" w:rsidR="00000000" w:rsidRPr="00000000">
              <w:rPr>
                <w:b w:val="1"/>
                <w:bCs w:val="1"/>
                <w:rtl w:val="0"/>
              </w:rPr>
              <w:t xml:space="preserve">: </w:t>
            </w:r>
            <w:r w:rsidDel="00000000" w:rsidR="00000000" w:rsidRPr="00000000">
              <w:rPr>
                <w:rtl w:val="0"/>
              </w:rPr>
              <w:t xml:space="preserve">Can public programmes provide support that increases businesses growth?</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4">
            <w:pPr>
              <w:spacing w:after="0" w:before="0" w:line="240" w:lineRule="auto"/>
              <w:ind w:left="0" w:firstLine="0"/>
              <w:rPr>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after="0" w:line="240" w:lineRule="auto"/>
              <w:rPr/>
            </w:pPr>
            <w:hyperlink w:anchor="_imn96sgnvqa7">
              <w:r w:rsidDel="00000000" w:rsidR="00000000" w:rsidRPr="00000000">
                <w:rPr>
                  <w:color w:val="1155cc"/>
                  <w:u w:val="single"/>
                  <w:rtl w:val="0"/>
                </w:rPr>
                <w:t xml:space="preserve">RQ2</w:t>
              </w:r>
            </w:hyperlink>
            <w:r w:rsidDel="00000000" w:rsidR="00000000" w:rsidRPr="00000000">
              <w:rPr>
                <w:b w:val="1"/>
                <w:bCs w:val="1"/>
                <w:rtl w:val="0"/>
              </w:rPr>
              <w:t xml:space="preserve">: </w:t>
            </w:r>
            <w:r w:rsidDel="00000000" w:rsidR="00000000" w:rsidRPr="00000000">
              <w:rPr>
                <w:rtl w:val="0"/>
              </w:rPr>
              <w:t xml:space="preserve">How successfully can policymakers identify businesses with the potential for high growth?</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16">
            <w:pPr>
              <w:spacing w:after="0" w:line="240" w:lineRule="auto"/>
              <w:rPr>
                <w:b w:val="1"/>
                <w:bCs w:val="1"/>
              </w:rPr>
            </w:pPr>
            <w:r w:rsidDel="00000000" w:rsidR="00000000" w:rsidRPr="00000000">
              <w:rPr>
                <w:b w:val="1"/>
                <w:bCs w:val="1"/>
                <w:rtl w:val="0"/>
              </w:rPr>
              <w:t xml:space="preserve">Secondary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spacing w:after="0" w:line="240" w:lineRule="auto"/>
              <w:rPr/>
            </w:pPr>
            <w:hyperlink r:id="rId8">
              <w:r w:rsidDel="00000000" w:rsidR="00000000" w:rsidRPr="00000000">
                <w:rPr>
                  <w:color w:val="1155cc"/>
                  <w:u w:val="single"/>
                  <w:rtl w:val="0"/>
                </w:rPr>
                <w:t xml:space="preserve">RQ1a</w:t>
              </w:r>
            </w:hyperlink>
            <w:r w:rsidDel="00000000" w:rsidR="00000000" w:rsidRPr="00000000">
              <w:rPr>
                <w:b w:val="1"/>
                <w:bCs w:val="1"/>
                <w:rtl w:val="0"/>
              </w:rPr>
              <w:t xml:space="preserve">: </w:t>
            </w:r>
            <w:r w:rsidDel="00000000" w:rsidR="00000000" w:rsidRPr="00000000">
              <w:rPr>
                <w:rtl w:val="0"/>
              </w:rPr>
              <w:t xml:space="preserve">To what extent do estimates of impact from the programme vary by the evaluation methodology that is applied?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8">
            <w:pPr>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after="0" w:line="240" w:lineRule="auto"/>
              <w:rPr/>
            </w:pPr>
            <w:hyperlink r:id="rId9">
              <w:r w:rsidDel="00000000" w:rsidR="00000000" w:rsidRPr="00000000">
                <w:rPr>
                  <w:color w:val="1155cc"/>
                  <w:u w:val="single"/>
                  <w:rtl w:val="0"/>
                </w:rPr>
                <w:t xml:space="preserve">RQ1b</w:t>
              </w:r>
            </w:hyperlink>
            <w:r w:rsidDel="00000000" w:rsidR="00000000" w:rsidRPr="00000000">
              <w:rPr>
                <w:b w:val="1"/>
                <w:bCs w:val="1"/>
                <w:rtl w:val="0"/>
              </w:rPr>
              <w:t xml:space="preserve">: </w:t>
            </w:r>
            <w:r w:rsidDel="00000000" w:rsidR="00000000" w:rsidRPr="00000000">
              <w:rPr>
                <w:rtl w:val="0"/>
              </w:rPr>
              <w:t xml:space="preserve">How long might it take to observe impacts on business performance and over what period might they be sustained?</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A">
            <w:pPr>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after="0" w:line="240" w:lineRule="auto"/>
              <w:rPr/>
            </w:pPr>
            <w:hyperlink w:anchor="_49mt2ttz7r5r">
              <w:r w:rsidDel="00000000" w:rsidR="00000000" w:rsidRPr="00000000">
                <w:rPr>
                  <w:color w:val="1155cc"/>
                  <w:u w:val="single"/>
                  <w:rtl w:val="0"/>
                </w:rPr>
                <w:t xml:space="preserve">RQ2a</w:t>
              </w:r>
            </w:hyperlink>
            <w:r w:rsidDel="00000000" w:rsidR="00000000" w:rsidRPr="00000000">
              <w:rPr>
                <w:b w:val="1"/>
                <w:bCs w:val="1"/>
                <w:rtl w:val="0"/>
              </w:rPr>
              <w:t xml:space="preserve">: </w:t>
            </w:r>
            <w:r w:rsidDel="00000000" w:rsidR="00000000" w:rsidRPr="00000000">
              <w:rPr>
                <w:rtl w:val="0"/>
              </w:rPr>
              <w:t xml:space="preserve">How do efforts to identify high-potential firms using on-the-ground intelligence compare to data-driven methods?</w:t>
            </w:r>
          </w:p>
        </w:tc>
      </w:tr>
    </w:tbl>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Heading1"/>
        <w:rPr/>
      </w:pPr>
      <w:bookmarkStart w:colFirst="0" w:colLast="0" w:name="_3wzazqdvuf3p" w:id="4"/>
      <w:bookmarkEnd w:id="4"/>
      <w:r w:rsidDel="00000000" w:rsidR="00000000" w:rsidRPr="00000000">
        <w:rPr>
          <w:rtl w:val="0"/>
        </w:rPr>
        <w:t xml:space="preserve">Variables</w:t>
      </w:r>
    </w:p>
    <w:p w:rsidR="00000000" w:rsidDel="00000000" w:rsidP="00000000" w:rsidRDefault="00000000" w:rsidRPr="00000000" w14:paraId="0000001F">
      <w:pPr>
        <w:spacing w:line="240" w:lineRule="auto"/>
        <w:rPr/>
      </w:pPr>
      <w:r w:rsidDel="00000000" w:rsidR="00000000" w:rsidRPr="00000000">
        <w:rPr>
          <w:rtl w:val="0"/>
        </w:rPr>
      </w:r>
    </w:p>
    <w:p w:rsidR="00000000" w:rsidDel="00000000" w:rsidP="00000000" w:rsidRDefault="00000000" w:rsidRPr="00000000" w14:paraId="00000020">
      <w:pPr>
        <w:spacing w:line="240" w:lineRule="auto"/>
        <w:rPr>
          <w:b w:val="1"/>
          <w:bCs w:val="1"/>
        </w:rPr>
      </w:pPr>
      <w:r w:rsidDel="00000000" w:rsidR="00000000" w:rsidRPr="00000000">
        <w:rPr>
          <w:b w:val="1"/>
          <w:bCs w:val="1"/>
          <w:rtl w:val="0"/>
        </w:rPr>
        <w:t xml:space="preserve">Datasets:</w:t>
      </w:r>
    </w:p>
    <w:p w:rsidR="00000000" w:rsidDel="00000000" w:rsidP="00000000" w:rsidRDefault="00000000" w:rsidRPr="00000000" w14:paraId="00000021">
      <w:pPr>
        <w:rPr/>
      </w:pPr>
      <w:r w:rsidDel="00000000" w:rsidR="00000000" w:rsidRPr="00000000">
        <w:rPr>
          <w:rtl w:val="0"/>
        </w:rPr>
        <w:t xml:space="preserve">To complete our analysis, we are using data from the following sources:</w:t>
      </w:r>
    </w:p>
    <w:p w:rsidR="00000000" w:rsidDel="00000000" w:rsidP="00000000" w:rsidRDefault="00000000" w:rsidRPr="00000000" w14:paraId="00000022">
      <w:pPr>
        <w:numPr>
          <w:ilvl w:val="0"/>
          <w:numId w:val="2"/>
        </w:numPr>
        <w:spacing w:after="0" w:line="240" w:lineRule="auto"/>
        <w:ind w:left="720" w:hanging="360"/>
      </w:pPr>
      <w:hyperlink r:id="rId10">
        <w:r w:rsidDel="00000000" w:rsidR="00000000" w:rsidRPr="00000000">
          <w:rPr>
            <w:color w:val="1155cc"/>
            <w:u w:val="single"/>
            <w:rtl w:val="0"/>
          </w:rPr>
          <w:t xml:space="preserve">Department for Business and Trade</w:t>
        </w:r>
      </w:hyperlink>
      <w:r w:rsidDel="00000000" w:rsidR="00000000" w:rsidRPr="00000000">
        <w:rPr>
          <w:rtl w:val="0"/>
        </w:rPr>
        <w:t xml:space="preserve"> (DBT)</w:t>
      </w:r>
    </w:p>
    <w:p w:rsidR="00000000" w:rsidDel="00000000" w:rsidP="00000000" w:rsidRDefault="00000000" w:rsidRPr="00000000" w14:paraId="00000023">
      <w:pPr>
        <w:numPr>
          <w:ilvl w:val="0"/>
          <w:numId w:val="2"/>
        </w:numPr>
        <w:spacing w:after="0" w:line="240" w:lineRule="auto"/>
        <w:ind w:left="720" w:hanging="360"/>
      </w:pPr>
      <w:hyperlink r:id="rId11">
        <w:r w:rsidDel="00000000" w:rsidR="00000000" w:rsidRPr="00000000">
          <w:rPr>
            <w:color w:val="1155cc"/>
            <w:u w:val="single"/>
            <w:rtl w:val="0"/>
          </w:rPr>
          <w:t xml:space="preserve">Longitudinal Business Database</w:t>
        </w:r>
      </w:hyperlink>
      <w:r w:rsidDel="00000000" w:rsidR="00000000" w:rsidRPr="00000000">
        <w:rPr>
          <w:rtl w:val="0"/>
        </w:rPr>
        <w:t xml:space="preserve"> (</w:t>
      </w:r>
      <w:hyperlink r:id="rId12">
        <w:r w:rsidDel="00000000" w:rsidR="00000000" w:rsidRPr="00000000">
          <w:rPr>
            <w:color w:val="1155cc"/>
            <w:u w:val="single"/>
            <w:rtl w:val="0"/>
          </w:rPr>
          <w:t xml:space="preserve">LBD</w:t>
        </w:r>
      </w:hyperlink>
      <w:r w:rsidDel="00000000" w:rsidR="00000000" w:rsidRPr="00000000">
        <w:rPr>
          <w:rtl w:val="0"/>
        </w:rPr>
        <w:t xml:space="preserve">)</w:t>
      </w:r>
    </w:p>
    <w:p w:rsidR="00000000" w:rsidDel="00000000" w:rsidP="00000000" w:rsidRDefault="00000000" w:rsidRPr="00000000" w14:paraId="00000024">
      <w:pPr>
        <w:numPr>
          <w:ilvl w:val="0"/>
          <w:numId w:val="2"/>
        </w:numPr>
        <w:spacing w:after="0" w:line="240" w:lineRule="auto"/>
        <w:ind w:left="720" w:hanging="360"/>
      </w:pPr>
      <w:hyperlink r:id="rId13">
        <w:r w:rsidDel="00000000" w:rsidR="00000000" w:rsidRPr="00000000">
          <w:rPr>
            <w:color w:val="1155cc"/>
            <w:u w:val="single"/>
            <w:rtl w:val="0"/>
          </w:rPr>
          <w:t xml:space="preserve">Office for National Statistics</w:t>
        </w:r>
      </w:hyperlink>
      <w:r w:rsidDel="00000000" w:rsidR="00000000" w:rsidRPr="00000000">
        <w:rPr>
          <w:rtl w:val="0"/>
        </w:rPr>
        <w:t xml:space="preserve"> (ONS)</w:t>
      </w:r>
    </w:p>
    <w:p w:rsidR="00000000" w:rsidDel="00000000" w:rsidP="00000000" w:rsidRDefault="00000000" w:rsidRPr="00000000" w14:paraId="00000025">
      <w:pPr>
        <w:numPr>
          <w:ilvl w:val="0"/>
          <w:numId w:val="2"/>
        </w:numPr>
        <w:spacing w:after="0" w:line="240" w:lineRule="auto"/>
        <w:ind w:left="720" w:hanging="360"/>
      </w:pPr>
      <w:hyperlink r:id="rId14">
        <w:r w:rsidDel="00000000" w:rsidR="00000000" w:rsidRPr="00000000">
          <w:rPr>
            <w:color w:val="1155cc"/>
            <w:u w:val="single"/>
            <w:rtl w:val="0"/>
          </w:rPr>
          <w:t xml:space="preserve">Intellectual Property Office</w:t>
        </w:r>
      </w:hyperlink>
      <w:r w:rsidDel="00000000" w:rsidR="00000000" w:rsidRPr="00000000">
        <w:rPr>
          <w:rtl w:val="0"/>
        </w:rPr>
        <w:t xml:space="preserve"> (IPO)</w:t>
      </w:r>
    </w:p>
    <w:p w:rsidR="00000000" w:rsidDel="00000000" w:rsidP="00000000" w:rsidRDefault="00000000" w:rsidRPr="00000000" w14:paraId="00000026">
      <w:pPr>
        <w:spacing w:line="240" w:lineRule="auto"/>
        <w:rPr/>
      </w:pPr>
      <w:r w:rsidDel="00000000" w:rsidR="00000000" w:rsidRPr="00000000">
        <w:rPr>
          <w:rtl w:val="0"/>
        </w:rPr>
      </w:r>
    </w:p>
    <w:p w:rsidR="00000000" w:rsidDel="00000000" w:rsidP="00000000" w:rsidRDefault="00000000" w:rsidRPr="00000000" w14:paraId="00000027">
      <w:pPr>
        <w:spacing w:line="240" w:lineRule="auto"/>
        <w:rPr>
          <w:b w:val="1"/>
          <w:bCs w:val="1"/>
        </w:rPr>
      </w:pPr>
      <w:r w:rsidDel="00000000" w:rsidR="00000000" w:rsidRPr="00000000">
        <w:rPr>
          <w:b w:val="1"/>
          <w:bCs w:val="1"/>
          <w:rtl w:val="0"/>
        </w:rPr>
        <w:t xml:space="preserve">Manipulated variables</w:t>
      </w:r>
      <w:r w:rsidDel="00000000" w:rsidR="00000000" w:rsidRPr="00000000">
        <w:rPr>
          <w:b w:val="1"/>
          <w:bCs w:val="1"/>
          <w:rtl w:val="0"/>
        </w:rPr>
        <w:t xml:space="preserve">:</w:t>
      </w:r>
    </w:p>
    <w:p w:rsidR="00000000" w:rsidDel="00000000" w:rsidP="00000000" w:rsidRDefault="00000000" w:rsidRPr="00000000" w14:paraId="00000028">
      <w:pPr>
        <w:spacing w:line="240" w:lineRule="auto"/>
        <w:rPr/>
      </w:pPr>
      <w:r w:rsidDel="00000000" w:rsidR="00000000" w:rsidRPr="00000000">
        <w:rPr>
          <w:rtl w:val="0"/>
        </w:rPr>
        <w:t xml:space="preserve">The manipulated variables in our analysis are:</w:t>
      </w:r>
    </w:p>
    <w:p w:rsidR="00000000" w:rsidDel="00000000" w:rsidP="00000000" w:rsidRDefault="00000000" w:rsidRPr="00000000" w14:paraId="00000029">
      <w:pPr>
        <w:numPr>
          <w:ilvl w:val="0"/>
          <w:numId w:val="3"/>
        </w:numPr>
        <w:spacing w:line="240" w:lineRule="auto"/>
        <w:ind w:left="720" w:hanging="360"/>
      </w:pPr>
      <w:r w:rsidDel="00000000" w:rsidR="00000000" w:rsidRPr="00000000">
        <w:rPr>
          <w:rtl w:val="0"/>
        </w:rPr>
        <w:t xml:space="preserve">For the quasi-experimental analysis of GA, selection for participation in the programme, when compared to a group of non-participating businesses with similar characteristics</w:t>
      </w:r>
    </w:p>
    <w:p w:rsidR="00000000" w:rsidDel="00000000" w:rsidP="00000000" w:rsidRDefault="00000000" w:rsidRPr="00000000" w14:paraId="0000002A">
      <w:pPr>
        <w:spacing w:line="240" w:lineRule="auto"/>
        <w:ind w:left="0" w:firstLine="0"/>
        <w:rPr/>
      </w:pPr>
      <w:r w:rsidDel="00000000" w:rsidR="00000000" w:rsidRPr="00000000">
        <w:rPr>
          <w:rtl w:val="0"/>
        </w:rPr>
      </w:r>
    </w:p>
    <w:p w:rsidR="00000000" w:rsidDel="00000000" w:rsidP="00000000" w:rsidRDefault="00000000" w:rsidRPr="00000000" w14:paraId="0000002B">
      <w:pPr>
        <w:spacing w:line="240" w:lineRule="auto"/>
        <w:rPr>
          <w:b w:val="1"/>
          <w:bCs w:val="1"/>
        </w:rPr>
      </w:pPr>
      <w:r w:rsidDel="00000000" w:rsidR="00000000" w:rsidRPr="00000000">
        <w:rPr>
          <w:b w:val="1"/>
          <w:bCs w:val="1"/>
          <w:rtl w:val="0"/>
        </w:rPr>
        <w:t xml:space="preserve">Primary and secondary </w:t>
      </w:r>
      <w:r w:rsidDel="00000000" w:rsidR="00000000" w:rsidRPr="00000000">
        <w:rPr>
          <w:b w:val="1"/>
          <w:bCs w:val="1"/>
          <w:rtl w:val="0"/>
        </w:rPr>
        <w:t xml:space="preserve">outcomes</w:t>
      </w:r>
      <w:r w:rsidDel="00000000" w:rsidR="00000000" w:rsidRPr="00000000">
        <w:rPr>
          <w:b w:val="1"/>
          <w:bCs w:val="1"/>
          <w:rtl w:val="0"/>
        </w:rPr>
        <w:t xml:space="preserve">:</w:t>
      </w:r>
    </w:p>
    <w:p w:rsidR="00000000" w:rsidDel="00000000" w:rsidP="00000000" w:rsidRDefault="00000000" w:rsidRPr="00000000" w14:paraId="0000002C">
      <w:pPr>
        <w:spacing w:line="240" w:lineRule="auto"/>
        <w:rPr/>
      </w:pPr>
      <w:r w:rsidDel="00000000" w:rsidR="00000000" w:rsidRPr="00000000">
        <w:rPr>
          <w:rtl w:val="0"/>
        </w:rPr>
        <w:t xml:space="preserve">All outcomes are measured in relation to the programme year, defined as the year of programme participation, as follows:</w:t>
      </w:r>
    </w:p>
    <w:p w:rsidR="00000000" w:rsidDel="00000000" w:rsidP="00000000" w:rsidRDefault="00000000" w:rsidRPr="00000000" w14:paraId="0000002D">
      <w:pPr>
        <w:numPr>
          <w:ilvl w:val="0"/>
          <w:numId w:val="7"/>
        </w:numPr>
        <w:spacing w:after="0" w:line="240" w:lineRule="auto"/>
        <w:ind w:left="720" w:hanging="360"/>
      </w:pPr>
      <w:r w:rsidDel="00000000" w:rsidR="00000000" w:rsidRPr="00000000">
        <w:rPr>
          <w:rtl w:val="0"/>
        </w:rPr>
        <w:t xml:space="preserve">2012, 2013, 2014, 2015, 2016 (multiple participation waves)</w:t>
      </w:r>
    </w:p>
    <w:p w:rsidR="00000000" w:rsidDel="00000000" w:rsidP="00000000" w:rsidRDefault="00000000" w:rsidRPr="00000000" w14:paraId="0000002E">
      <w:pPr>
        <w:spacing w:after="0" w:line="240" w:lineRule="auto"/>
        <w:ind w:left="0" w:firstLine="0"/>
        <w:rPr/>
      </w:pPr>
      <w:r w:rsidDel="00000000" w:rsidR="00000000" w:rsidRPr="00000000">
        <w:rPr>
          <w:rtl w:val="0"/>
        </w:rPr>
      </w:r>
    </w:p>
    <w:p w:rsidR="00000000" w:rsidDel="00000000" w:rsidP="00000000" w:rsidRDefault="00000000" w:rsidRPr="00000000" w14:paraId="0000002F">
      <w:pPr>
        <w:spacing w:line="240" w:lineRule="auto"/>
        <w:rPr/>
      </w:pPr>
      <w:r w:rsidDel="00000000" w:rsidR="00000000" w:rsidRPr="00000000">
        <w:rPr>
          <w:rtl w:val="0"/>
        </w:rPr>
        <w:t xml:space="preserve">The</w:t>
      </w:r>
      <w:r w:rsidDel="00000000" w:rsidR="00000000" w:rsidRPr="00000000">
        <w:rPr>
          <w:rtl w:val="0"/>
        </w:rPr>
        <w:t xml:space="preserve"> </w:t>
      </w:r>
      <w:r w:rsidDel="00000000" w:rsidR="00000000" w:rsidRPr="00000000">
        <w:rPr>
          <w:b w:val="1"/>
          <w:bCs w:val="1"/>
          <w:rtl w:val="0"/>
        </w:rPr>
        <w:t xml:space="preserve">primary outcomes</w:t>
      </w:r>
      <w:r w:rsidDel="00000000" w:rsidR="00000000" w:rsidRPr="00000000">
        <w:rPr>
          <w:rtl w:val="0"/>
        </w:rPr>
        <w:t xml:space="preserve"> for our analysis are computed as follows, using data from the ONS Longitudinal Business Database (LBD)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0">
      <w:pPr>
        <w:numPr>
          <w:ilvl w:val="0"/>
          <w:numId w:val="6"/>
        </w:numPr>
        <w:spacing w:after="0" w:afterAutospacing="0" w:line="240" w:lineRule="auto"/>
        <w:ind w:left="720" w:hanging="360"/>
        <w:rPr>
          <w:u w:val="none"/>
        </w:rPr>
      </w:pPr>
      <w:r w:rsidDel="00000000" w:rsidR="00000000" w:rsidRPr="00000000">
        <w:rPr>
          <w:rtl w:val="0"/>
        </w:rPr>
        <w:t xml:space="preserve">Cumulative turnover, the sum of </w:t>
      </w:r>
      <w:r w:rsidDel="00000000" w:rsidR="00000000" w:rsidRPr="00000000">
        <w:rPr>
          <w:rtl w:val="0"/>
        </w:rPr>
        <w:t xml:space="preserve">annual turnover between the programme year and the </w:t>
      </w:r>
      <w:r w:rsidDel="00000000" w:rsidR="00000000" w:rsidRPr="00000000">
        <w:rPr>
          <w:rtl w:val="0"/>
        </w:rPr>
        <w:t xml:space="preserve">programme year + 4</w:t>
      </w:r>
      <w:r w:rsidDel="00000000" w:rsidR="00000000" w:rsidRPr="00000000">
        <w:rPr>
          <w:rtl w:val="0"/>
        </w:rPr>
        <w:t xml:space="preserve">, in £0,000. Turnover for years in which a business is marked as “inactive” will be counted as zero. Each annual turnover value will be adjusted for inflation by using the GDP deflator value in that year.</w:t>
      </w:r>
    </w:p>
    <w:p w:rsidR="00000000" w:rsidDel="00000000" w:rsidP="00000000" w:rsidRDefault="00000000" w:rsidRPr="00000000" w14:paraId="00000031">
      <w:pPr>
        <w:numPr>
          <w:ilvl w:val="0"/>
          <w:numId w:val="6"/>
        </w:numPr>
        <w:spacing w:after="0" w:afterAutospacing="0" w:line="240" w:lineRule="auto"/>
        <w:ind w:left="720" w:hanging="360"/>
        <w:rPr>
          <w:u w:val="none"/>
        </w:rPr>
      </w:pPr>
      <w:r w:rsidDel="00000000" w:rsidR="00000000" w:rsidRPr="00000000">
        <w:rPr>
          <w:rtl w:val="0"/>
        </w:rPr>
        <w:t xml:space="preserve">Cumulative employment (“job years”), </w:t>
      </w:r>
      <w:r w:rsidDel="00000000" w:rsidR="00000000" w:rsidRPr="00000000">
        <w:rPr>
          <w:rtl w:val="0"/>
        </w:rPr>
        <w:t xml:space="preserve">defined as the sum of people employed by the company between the programme year and the programme year + 4</w:t>
      </w:r>
      <w:r w:rsidDel="00000000" w:rsidR="00000000" w:rsidRPr="00000000">
        <w:rPr>
          <w:rtl w:val="0"/>
        </w:rPr>
        <w:t xml:space="preserve">. Employment for years in which a business is marked as “inactive” will be counted as zero.</w:t>
      </w:r>
    </w:p>
    <w:p w:rsidR="00000000" w:rsidDel="00000000" w:rsidP="00000000" w:rsidRDefault="00000000" w:rsidRPr="00000000" w14:paraId="00000032">
      <w:pPr>
        <w:numPr>
          <w:ilvl w:val="0"/>
          <w:numId w:val="6"/>
        </w:numPr>
        <w:spacing w:after="0" w:afterAutospacing="0" w:line="240" w:lineRule="auto"/>
        <w:ind w:left="720" w:hanging="360"/>
        <w:rPr>
          <w:u w:val="none"/>
        </w:rPr>
      </w:pPr>
      <w:r w:rsidDel="00000000" w:rsidR="00000000" w:rsidRPr="00000000">
        <w:rPr>
          <w:rtl w:val="0"/>
        </w:rPr>
        <w:t xml:space="preserve">A proxy measure of productivity, defined as turnover per employee in the programme year + 4. If employment is reported as zero or is missing in a particular year, we will consider productivity that year to be zero.</w:t>
      </w:r>
    </w:p>
    <w:p w:rsidR="00000000" w:rsidDel="00000000" w:rsidP="00000000" w:rsidRDefault="00000000" w:rsidRPr="00000000" w14:paraId="00000033">
      <w:pPr>
        <w:numPr>
          <w:ilvl w:val="0"/>
          <w:numId w:val="6"/>
        </w:numPr>
        <w:spacing w:after="0" w:afterAutospacing="0" w:line="240" w:lineRule="auto"/>
        <w:ind w:left="720" w:hanging="360"/>
        <w:rPr>
          <w:u w:val="none"/>
        </w:rPr>
      </w:pPr>
      <w:r w:rsidDel="00000000" w:rsidR="00000000" w:rsidRPr="00000000">
        <w:rPr>
          <w:rtl w:val="0"/>
        </w:rPr>
        <w:t xml:space="preserve">Turnover growth rate, defined as the average annual growth rate of turnover (taking account of compounding) between the programme year - 1 and the programme year + 4.</w:t>
      </w:r>
    </w:p>
    <w:p w:rsidR="00000000" w:rsidDel="00000000" w:rsidP="00000000" w:rsidRDefault="00000000" w:rsidRPr="00000000" w14:paraId="00000034">
      <w:pPr>
        <w:numPr>
          <w:ilvl w:val="0"/>
          <w:numId w:val="6"/>
        </w:numPr>
        <w:spacing w:line="240" w:lineRule="auto"/>
        <w:ind w:left="720" w:hanging="360"/>
      </w:pPr>
      <w:r w:rsidDel="00000000" w:rsidR="00000000" w:rsidRPr="00000000">
        <w:rPr>
          <w:rtl w:val="0"/>
        </w:rPr>
        <w:t xml:space="preserve">Employment </w:t>
      </w:r>
      <w:r w:rsidDel="00000000" w:rsidR="00000000" w:rsidRPr="00000000">
        <w:rPr>
          <w:rtl w:val="0"/>
        </w:rPr>
        <w:t xml:space="preserve">growth rate, defined as the average annual growth rate of employment (taking account of compounding) between the programme year - 1 and the programme year + 4.</w:t>
      </w:r>
      <w:r w:rsidDel="00000000" w:rsidR="00000000" w:rsidRPr="00000000">
        <w:rPr>
          <w:rtl w:val="0"/>
        </w:rPr>
      </w:r>
    </w:p>
    <w:p w:rsidR="00000000" w:rsidDel="00000000" w:rsidP="00000000" w:rsidRDefault="00000000" w:rsidRPr="00000000" w14:paraId="00000035">
      <w:pPr>
        <w:spacing w:line="240" w:lineRule="auto"/>
        <w:rPr/>
      </w:pPr>
      <w:r w:rsidDel="00000000" w:rsidR="00000000" w:rsidRPr="00000000">
        <w:rPr>
          <w:rtl w:val="0"/>
        </w:rPr>
        <w:t xml:space="preserve">The </w:t>
      </w:r>
      <w:r w:rsidDel="00000000" w:rsidR="00000000" w:rsidRPr="00000000">
        <w:rPr>
          <w:b w:val="1"/>
          <w:bCs w:val="1"/>
          <w:rtl w:val="0"/>
        </w:rPr>
        <w:t xml:space="preserve">secondary outcomes</w:t>
      </w:r>
      <w:r w:rsidDel="00000000" w:rsidR="00000000" w:rsidRPr="00000000">
        <w:rPr>
          <w:rtl w:val="0"/>
        </w:rPr>
        <w:t xml:space="preserve"> for our analysis are computed as follows, using data from the LBD, Intellectual Property Office (IPO) and Innovate UK:</w:t>
      </w:r>
    </w:p>
    <w:p w:rsidR="00000000" w:rsidDel="00000000" w:rsidP="00000000" w:rsidRDefault="00000000" w:rsidRPr="00000000" w14:paraId="00000036">
      <w:pPr>
        <w:numPr>
          <w:ilvl w:val="0"/>
          <w:numId w:val="14"/>
        </w:numPr>
        <w:spacing w:after="0" w:afterAutospacing="0" w:line="240" w:lineRule="auto"/>
        <w:ind w:left="720" w:hanging="360"/>
        <w:rPr>
          <w:u w:val="none"/>
        </w:rPr>
      </w:pPr>
      <w:r w:rsidDel="00000000" w:rsidR="00000000" w:rsidRPr="00000000">
        <w:rPr>
          <w:rtl w:val="0"/>
        </w:rPr>
        <w:t xml:space="preserve">Turnover in the programme year + 4, in £0,000.</w:t>
      </w:r>
    </w:p>
    <w:p w:rsidR="00000000" w:rsidDel="00000000" w:rsidP="00000000" w:rsidRDefault="00000000" w:rsidRPr="00000000" w14:paraId="00000037">
      <w:pPr>
        <w:numPr>
          <w:ilvl w:val="0"/>
          <w:numId w:val="14"/>
        </w:numPr>
        <w:spacing w:after="0" w:afterAutospacing="0" w:line="240" w:lineRule="auto"/>
        <w:ind w:left="720" w:hanging="360"/>
        <w:rPr>
          <w:u w:val="none"/>
        </w:rPr>
      </w:pPr>
      <w:r w:rsidDel="00000000" w:rsidR="00000000" w:rsidRPr="00000000">
        <w:rPr>
          <w:rtl w:val="0"/>
        </w:rPr>
        <w:t xml:space="preserve">Employment in the programme year + 4.</w:t>
      </w:r>
    </w:p>
    <w:p w:rsidR="00000000" w:rsidDel="00000000" w:rsidP="00000000" w:rsidRDefault="00000000" w:rsidRPr="00000000" w14:paraId="00000038">
      <w:pPr>
        <w:numPr>
          <w:ilvl w:val="0"/>
          <w:numId w:val="14"/>
        </w:numPr>
        <w:spacing w:after="0" w:afterAutospacing="0" w:line="240" w:lineRule="auto"/>
        <w:ind w:left="720" w:hanging="360"/>
        <w:rPr>
          <w:u w:val="none"/>
        </w:rPr>
      </w:pPr>
      <w:r w:rsidDel="00000000" w:rsidR="00000000" w:rsidRPr="00000000">
        <w:rPr>
          <w:rtl w:val="0"/>
        </w:rPr>
        <w:t xml:space="preserve">Survival</w:t>
      </w:r>
      <w:r w:rsidDel="00000000" w:rsidR="00000000" w:rsidRPr="00000000">
        <w:rPr>
          <w:rtl w:val="0"/>
        </w:rPr>
        <w:t xml:space="preserve">, defined as whether the business is marked as “active” in the LBD in the programme year + 4, as a binary measure (0 or 1). </w:t>
      </w:r>
    </w:p>
    <w:p w:rsidR="00000000" w:rsidDel="00000000" w:rsidP="00000000" w:rsidRDefault="00000000" w:rsidRPr="00000000" w14:paraId="00000039">
      <w:pPr>
        <w:numPr>
          <w:ilvl w:val="0"/>
          <w:numId w:val="14"/>
        </w:numPr>
        <w:spacing w:after="0" w:afterAutospacing="0" w:line="240" w:lineRule="auto"/>
        <w:ind w:left="720" w:hanging="360"/>
      </w:pPr>
      <w:r w:rsidDel="00000000" w:rsidR="00000000" w:rsidRPr="00000000">
        <w:rPr>
          <w:rtl w:val="0"/>
        </w:rPr>
        <w:t xml:space="preserve">“High-growth” status between the programme year and the programme year + 4, a binary measure (0 or 1).</w:t>
      </w:r>
    </w:p>
    <w:p w:rsidR="00000000" w:rsidDel="00000000" w:rsidP="00000000" w:rsidRDefault="00000000" w:rsidRPr="00000000" w14:paraId="0000003A">
      <w:pPr>
        <w:numPr>
          <w:ilvl w:val="1"/>
          <w:numId w:val="14"/>
        </w:numPr>
        <w:spacing w:after="0" w:afterAutospacing="0" w:line="240" w:lineRule="auto"/>
        <w:ind w:left="1440" w:hanging="360"/>
      </w:pPr>
      <w:r w:rsidDel="00000000" w:rsidR="00000000" w:rsidRPr="00000000">
        <w:rPr>
          <w:rtl w:val="0"/>
        </w:rPr>
        <w:t xml:space="preserve">For companies with 10 or more employees in the programme year, defined as whether the business achieved &gt; 20% annualised growth in any consecutive three years, a binary measure (0 or 1).</w:t>
      </w:r>
    </w:p>
    <w:p w:rsidR="00000000" w:rsidDel="00000000" w:rsidP="00000000" w:rsidRDefault="00000000" w:rsidRPr="00000000" w14:paraId="0000003B">
      <w:pPr>
        <w:numPr>
          <w:ilvl w:val="1"/>
          <w:numId w:val="14"/>
        </w:numPr>
        <w:spacing w:line="240" w:lineRule="auto"/>
        <w:ind w:left="1440" w:hanging="360"/>
      </w:pPr>
      <w:r w:rsidDel="00000000" w:rsidR="00000000" w:rsidRPr="00000000">
        <w:rPr>
          <w:rtl w:val="0"/>
        </w:rPr>
        <w:t xml:space="preserve">For companies with fewer than 10 employees in the programme year, defined as whether the business increased employment by at least 7 employees or annual turnover by £750,000 in any consecutive three years.</w:t>
      </w:r>
    </w:p>
    <w:p w:rsidR="00000000" w:rsidDel="00000000" w:rsidP="00000000" w:rsidRDefault="00000000" w:rsidRPr="00000000" w14:paraId="0000003C">
      <w:pPr>
        <w:spacing w:line="240" w:lineRule="auto"/>
        <w:rPr/>
      </w:pPr>
      <w:r w:rsidDel="00000000" w:rsidR="00000000" w:rsidRPr="00000000">
        <w:rPr>
          <w:rtl w:val="0"/>
        </w:rPr>
      </w:r>
    </w:p>
    <w:p w:rsidR="00000000" w:rsidDel="00000000" w:rsidP="00000000" w:rsidRDefault="00000000" w:rsidRPr="00000000" w14:paraId="0000003D">
      <w:pPr>
        <w:spacing w:line="240" w:lineRule="auto"/>
        <w:rPr>
          <w:b w:val="1"/>
          <w:bCs w:val="1"/>
        </w:rPr>
      </w:pPr>
      <w:r w:rsidDel="00000000" w:rsidR="00000000" w:rsidRPr="00000000">
        <w:rPr>
          <w:b w:val="1"/>
          <w:bCs w:val="1"/>
          <w:rtl w:val="0"/>
        </w:rPr>
        <w:t xml:space="preserve">Covariates</w:t>
      </w:r>
      <w:r w:rsidDel="00000000" w:rsidR="00000000" w:rsidRPr="00000000">
        <w:rPr>
          <w:b w:val="1"/>
          <w:bCs w:val="1"/>
          <w:rtl w:val="0"/>
        </w:rPr>
        <w:t xml:space="preserve"> (matching):</w:t>
      </w:r>
    </w:p>
    <w:p w:rsidR="00000000" w:rsidDel="00000000" w:rsidP="00000000" w:rsidRDefault="00000000" w:rsidRPr="00000000" w14:paraId="0000003E">
      <w:pPr>
        <w:spacing w:line="240" w:lineRule="auto"/>
        <w:rPr/>
      </w:pPr>
      <w:r w:rsidDel="00000000" w:rsidR="00000000" w:rsidRPr="00000000">
        <w:rPr>
          <w:rtl w:val="0"/>
        </w:rPr>
        <w:t xml:space="preserve">The covariates in the analysis include pre-intervention values of outcome variables, and company characteristics prior to programme participation.</w:t>
      </w:r>
    </w:p>
    <w:p w:rsidR="00000000" w:rsidDel="00000000" w:rsidP="00000000" w:rsidRDefault="00000000" w:rsidRPr="00000000" w14:paraId="0000003F">
      <w:pPr>
        <w:spacing w:line="240" w:lineRule="auto"/>
        <w:rPr/>
      </w:pPr>
      <w:r w:rsidDel="00000000" w:rsidR="00000000" w:rsidRPr="00000000">
        <w:rPr>
          <w:rtl w:val="0"/>
        </w:rPr>
        <w:t xml:space="preserve">The following variables will be taken directly from the </w:t>
      </w:r>
      <w:r w:rsidDel="00000000" w:rsidR="00000000" w:rsidRPr="00000000">
        <w:rPr>
          <w:rtl w:val="0"/>
        </w:rPr>
        <w:t xml:space="preserve">data sources</w:t>
      </w:r>
      <w:r w:rsidDel="00000000" w:rsidR="00000000" w:rsidRPr="00000000">
        <w:rPr>
          <w:rtl w:val="0"/>
        </w:rPr>
        <w:t xml:space="preserve">:</w:t>
      </w:r>
    </w:p>
    <w:p w:rsidR="00000000" w:rsidDel="00000000" w:rsidP="00000000" w:rsidRDefault="00000000" w:rsidRPr="00000000" w14:paraId="00000040">
      <w:pPr>
        <w:numPr>
          <w:ilvl w:val="0"/>
          <w:numId w:val="12"/>
        </w:numPr>
        <w:spacing w:after="0" w:afterAutospacing="0" w:line="240" w:lineRule="auto"/>
        <w:ind w:left="720" w:hanging="360"/>
      </w:pPr>
      <w:r w:rsidDel="00000000" w:rsidR="00000000" w:rsidRPr="00000000">
        <w:rPr>
          <w:rtl w:val="0"/>
        </w:rPr>
        <w:t xml:space="preserve">Turnover in each year prior to the programme, in £0,000 (adjusted for inflation).</w:t>
      </w:r>
    </w:p>
    <w:p w:rsidR="00000000" w:rsidDel="00000000" w:rsidP="00000000" w:rsidRDefault="00000000" w:rsidRPr="00000000" w14:paraId="00000041">
      <w:pPr>
        <w:numPr>
          <w:ilvl w:val="0"/>
          <w:numId w:val="12"/>
        </w:numPr>
        <w:spacing w:after="0" w:afterAutospacing="0" w:line="240" w:lineRule="auto"/>
        <w:ind w:left="720" w:hanging="360"/>
      </w:pPr>
      <w:r w:rsidDel="00000000" w:rsidR="00000000" w:rsidRPr="00000000">
        <w:rPr>
          <w:rtl w:val="0"/>
        </w:rPr>
        <w:t xml:space="preserve">Employment in each year prior to the programme, in number of employees.</w:t>
      </w:r>
    </w:p>
    <w:p w:rsidR="00000000" w:rsidDel="00000000" w:rsidP="00000000" w:rsidRDefault="00000000" w:rsidRPr="00000000" w14:paraId="00000042">
      <w:pPr>
        <w:numPr>
          <w:ilvl w:val="0"/>
          <w:numId w:val="12"/>
        </w:numPr>
        <w:spacing w:after="0" w:afterAutospacing="0" w:line="240" w:lineRule="auto"/>
        <w:ind w:left="720" w:hanging="360"/>
      </w:pPr>
      <w:r w:rsidDel="00000000" w:rsidR="00000000" w:rsidRPr="00000000">
        <w:rPr>
          <w:rtl w:val="0"/>
        </w:rPr>
        <w:t xml:space="preserve">Business sector in the programme year</w:t>
      </w:r>
      <w:r w:rsidDel="00000000" w:rsidR="00000000" w:rsidRPr="00000000">
        <w:rPr>
          <w:rtl w:val="0"/>
        </w:rPr>
        <w:t xml:space="preserve">, one of 15 categories corresponding to the primary business activity (from SIC classification).</w:t>
      </w:r>
    </w:p>
    <w:p w:rsidR="00000000" w:rsidDel="00000000" w:rsidP="00000000" w:rsidRDefault="00000000" w:rsidRPr="00000000" w14:paraId="00000043">
      <w:pPr>
        <w:numPr>
          <w:ilvl w:val="0"/>
          <w:numId w:val="12"/>
        </w:numPr>
        <w:spacing w:line="240" w:lineRule="auto"/>
        <w:ind w:left="720" w:hanging="360"/>
        <w:rPr>
          <w:u w:val="none"/>
        </w:rPr>
      </w:pPr>
      <w:r w:rsidDel="00000000" w:rsidR="00000000" w:rsidRPr="00000000">
        <w:rPr>
          <w:rtl w:val="0"/>
        </w:rPr>
        <w:t xml:space="preserve">Region</w:t>
      </w:r>
      <w:r w:rsidDel="00000000" w:rsidR="00000000" w:rsidRPr="00000000">
        <w:rPr>
          <w:rtl w:val="0"/>
        </w:rPr>
        <w:t xml:space="preserve"> in the programme year: one of 9 English regions, “other” for businesses registered in Scotland, Wales or Northern Ireland, or “multiple” for businesses with reporting units in more than one region.</w:t>
      </w:r>
    </w:p>
    <w:p w:rsidR="00000000" w:rsidDel="00000000" w:rsidP="00000000" w:rsidRDefault="00000000" w:rsidRPr="00000000" w14:paraId="00000044">
      <w:pPr>
        <w:spacing w:line="240" w:lineRule="auto"/>
        <w:rPr/>
      </w:pPr>
      <w:r w:rsidDel="00000000" w:rsidR="00000000" w:rsidRPr="00000000">
        <w:rPr>
          <w:rtl w:val="0"/>
        </w:rPr>
        <w:t xml:space="preserve">The following variables will be computed:</w:t>
      </w:r>
    </w:p>
    <w:p w:rsidR="00000000" w:rsidDel="00000000" w:rsidP="00000000" w:rsidRDefault="00000000" w:rsidRPr="00000000" w14:paraId="00000045">
      <w:pPr>
        <w:numPr>
          <w:ilvl w:val="0"/>
          <w:numId w:val="12"/>
        </w:numPr>
        <w:spacing w:after="0" w:afterAutospacing="0" w:line="240" w:lineRule="auto"/>
        <w:ind w:left="720" w:hanging="360"/>
      </w:pPr>
      <w:r w:rsidDel="00000000" w:rsidR="00000000" w:rsidRPr="00000000">
        <w:rPr>
          <w:rtl w:val="0"/>
        </w:rPr>
        <w:t xml:space="preserve">Productivity in the year prior to the programme, defined as the turnover per employee in that year.</w:t>
      </w:r>
    </w:p>
    <w:p w:rsidR="00000000" w:rsidDel="00000000" w:rsidP="00000000" w:rsidRDefault="00000000" w:rsidRPr="00000000" w14:paraId="00000046">
      <w:pPr>
        <w:numPr>
          <w:ilvl w:val="0"/>
          <w:numId w:val="12"/>
        </w:numPr>
        <w:spacing w:after="0" w:afterAutospacing="0" w:line="240" w:lineRule="auto"/>
        <w:ind w:left="720" w:hanging="360"/>
      </w:pPr>
      <w:r w:rsidDel="00000000" w:rsidR="00000000" w:rsidRPr="00000000">
        <w:rPr>
          <w:rtl w:val="0"/>
        </w:rPr>
        <w:t xml:space="preserve">Logarithm of c</w:t>
      </w:r>
      <w:r w:rsidDel="00000000" w:rsidR="00000000" w:rsidRPr="00000000">
        <w:rPr>
          <w:rtl w:val="0"/>
        </w:rPr>
        <w:t xml:space="preserve">ompany age</w:t>
      </w:r>
      <w:r w:rsidDel="00000000" w:rsidR="00000000" w:rsidRPr="00000000">
        <w:rPr>
          <w:rtl w:val="0"/>
        </w:rPr>
        <w:t xml:space="preserve"> in the programme year, defined as the logarithm of the whole number of years since incorporation of the business (as recorded in the LBD data in the programme year) to</w:t>
      </w:r>
      <w:r w:rsidDel="00000000" w:rsidR="00000000" w:rsidRPr="00000000">
        <w:rPr>
          <w:rtl w:val="0"/>
        </w:rPr>
        <w:t xml:space="preserve"> the programme year</w:t>
      </w:r>
      <w:r w:rsidDel="00000000" w:rsidR="00000000" w:rsidRPr="00000000">
        <w:rPr>
          <w:rtl w:val="0"/>
        </w:rPr>
        <w:t xml:space="preserve">. Companies that were incorporated in the programme year will be treated as being one year old (i.e. the logarithm of their age will be defined as zero).</w:t>
      </w:r>
    </w:p>
    <w:p w:rsidR="00000000" w:rsidDel="00000000" w:rsidP="00000000" w:rsidRDefault="00000000" w:rsidRPr="00000000" w14:paraId="00000047">
      <w:pPr>
        <w:numPr>
          <w:ilvl w:val="0"/>
          <w:numId w:val="12"/>
        </w:numPr>
        <w:spacing w:after="0" w:afterAutospacing="0" w:line="240" w:lineRule="auto"/>
        <w:ind w:left="720" w:hanging="360"/>
      </w:pPr>
      <w:r w:rsidDel="00000000" w:rsidR="00000000" w:rsidRPr="00000000">
        <w:rPr>
          <w:rtl w:val="0"/>
        </w:rPr>
        <w:t xml:space="preserve">Multiplant status, defined as whether or not a company had multiple locations (i.e. more than one local unit) in the programme year, a binary measure (0 or 1).</w:t>
      </w:r>
    </w:p>
    <w:p w:rsidR="00000000" w:rsidDel="00000000" w:rsidP="00000000" w:rsidRDefault="00000000" w:rsidRPr="00000000" w14:paraId="00000048">
      <w:pPr>
        <w:numPr>
          <w:ilvl w:val="0"/>
          <w:numId w:val="12"/>
        </w:numPr>
        <w:spacing w:after="0" w:afterAutospacing="0" w:line="240" w:lineRule="auto"/>
        <w:ind w:left="720" w:hanging="360"/>
        <w:rPr/>
      </w:pPr>
      <w:r w:rsidDel="00000000" w:rsidR="00000000" w:rsidRPr="00000000">
        <w:rPr>
          <w:rtl w:val="0"/>
        </w:rPr>
        <w:t xml:space="preserve">Patent history</w:t>
      </w:r>
      <w:r w:rsidDel="00000000" w:rsidR="00000000" w:rsidRPr="00000000">
        <w:rPr>
          <w:rtl w:val="0"/>
        </w:rPr>
        <w:t xml:space="preserve">, defined as the number of patents issued to the company between 2011 and the programme year.</w:t>
      </w:r>
    </w:p>
    <w:p w:rsidR="00000000" w:rsidDel="00000000" w:rsidP="00000000" w:rsidRDefault="00000000" w:rsidRPr="00000000" w14:paraId="00000049">
      <w:pPr>
        <w:numPr>
          <w:ilvl w:val="0"/>
          <w:numId w:val="12"/>
        </w:numPr>
        <w:spacing w:after="0" w:afterAutospacing="0" w:line="240" w:lineRule="auto"/>
        <w:ind w:left="720" w:hanging="360"/>
        <w:rPr/>
      </w:pPr>
      <w:r w:rsidDel="00000000" w:rsidR="00000000" w:rsidRPr="00000000">
        <w:rPr>
          <w:rtl w:val="0"/>
        </w:rPr>
        <w:t xml:space="preserve">Trademark history, defined as the number of trademarks issued to the company between 2011 and the programme year.</w:t>
      </w:r>
    </w:p>
    <w:p w:rsidR="00000000" w:rsidDel="00000000" w:rsidP="00000000" w:rsidRDefault="00000000" w:rsidRPr="00000000" w14:paraId="0000004A">
      <w:pPr>
        <w:numPr>
          <w:ilvl w:val="0"/>
          <w:numId w:val="12"/>
        </w:numPr>
        <w:spacing w:after="0" w:afterAutospacing="0" w:line="240" w:lineRule="auto"/>
        <w:ind w:left="720" w:hanging="360"/>
        <w:rPr/>
      </w:pPr>
      <w:r w:rsidDel="00000000" w:rsidR="00000000" w:rsidRPr="00000000">
        <w:rPr>
          <w:rtl w:val="0"/>
        </w:rPr>
        <w:t xml:space="preserve">Registered design history, defined as the number of registered designs issued to the company between 2011 and the programme year.</w:t>
      </w:r>
    </w:p>
    <w:p w:rsidR="00000000" w:rsidDel="00000000" w:rsidP="00000000" w:rsidRDefault="00000000" w:rsidRPr="00000000" w14:paraId="0000004B">
      <w:pPr>
        <w:numPr>
          <w:ilvl w:val="0"/>
          <w:numId w:val="12"/>
        </w:numPr>
        <w:spacing w:after="0" w:afterAutospacing="0" w:line="240" w:lineRule="auto"/>
        <w:ind w:left="720" w:hanging="360"/>
      </w:pPr>
      <w:r w:rsidDel="00000000" w:rsidR="00000000" w:rsidRPr="00000000">
        <w:rPr>
          <w:rtl w:val="0"/>
        </w:rPr>
        <w:t xml:space="preserve">Urban or rural status, defined using the 2011 NSPL Output Area classification:</w:t>
      </w:r>
      <w:r w:rsidDel="00000000" w:rsidR="00000000" w:rsidRPr="00000000">
        <w:rPr>
          <w:vertAlign w:val="superscript"/>
        </w:rPr>
        <w:footnoteReference w:customMarkFollows="0" w:id="0"/>
      </w:r>
      <w:r w:rsidDel="00000000" w:rsidR="00000000" w:rsidRPr="00000000">
        <w:rPr>
          <w:rtl w:val="0"/>
        </w:rPr>
        <w:t xml:space="preserve"> </w:t>
      </w:r>
    </w:p>
    <w:p w:rsidR="00000000" w:rsidDel="00000000" w:rsidP="00000000" w:rsidRDefault="00000000" w:rsidRPr="00000000" w14:paraId="0000004C">
      <w:pPr>
        <w:numPr>
          <w:ilvl w:val="1"/>
          <w:numId w:val="12"/>
        </w:numPr>
        <w:spacing w:after="0" w:afterAutospacing="0" w:line="240" w:lineRule="auto"/>
        <w:ind w:left="1440" w:hanging="360"/>
      </w:pPr>
      <w:r w:rsidDel="00000000" w:rsidR="00000000" w:rsidRPr="00000000">
        <w:rPr>
          <w:rtl w:val="0"/>
        </w:rPr>
        <w:t xml:space="preserve">(1) large urban (A1-B1 in categories used in England and Wales, 1 in Scottish categories)</w:t>
      </w:r>
    </w:p>
    <w:p w:rsidR="00000000" w:rsidDel="00000000" w:rsidP="00000000" w:rsidRDefault="00000000" w:rsidRPr="00000000" w14:paraId="0000004D">
      <w:pPr>
        <w:numPr>
          <w:ilvl w:val="1"/>
          <w:numId w:val="12"/>
        </w:numPr>
        <w:spacing w:after="0" w:afterAutospacing="0" w:line="240" w:lineRule="auto"/>
        <w:ind w:left="1440" w:hanging="360"/>
      </w:pPr>
      <w:r w:rsidDel="00000000" w:rsidR="00000000" w:rsidRPr="00000000">
        <w:rPr>
          <w:rtl w:val="0"/>
        </w:rPr>
        <w:t xml:space="preserve">(2) other urban (C1-C2 in categories used in England and Wales, 2 in Scottish categories)</w:t>
      </w:r>
    </w:p>
    <w:p w:rsidR="00000000" w:rsidDel="00000000" w:rsidP="00000000" w:rsidRDefault="00000000" w:rsidRPr="00000000" w14:paraId="0000004E">
      <w:pPr>
        <w:numPr>
          <w:ilvl w:val="1"/>
          <w:numId w:val="12"/>
        </w:numPr>
        <w:spacing w:after="0" w:afterAutospacing="0" w:line="240" w:lineRule="auto"/>
        <w:ind w:left="1440" w:hanging="360"/>
      </w:pPr>
      <w:r w:rsidDel="00000000" w:rsidR="00000000" w:rsidRPr="00000000">
        <w:rPr>
          <w:rtl w:val="0"/>
        </w:rPr>
        <w:t xml:space="preserve">(3) rural (all other categories)</w:t>
      </w:r>
    </w:p>
    <w:p w:rsidR="00000000" w:rsidDel="00000000" w:rsidP="00000000" w:rsidRDefault="00000000" w:rsidRPr="00000000" w14:paraId="0000004F">
      <w:pPr>
        <w:numPr>
          <w:ilvl w:val="1"/>
          <w:numId w:val="12"/>
        </w:numPr>
        <w:spacing w:line="240" w:lineRule="auto"/>
        <w:ind w:left="1440" w:hanging="360"/>
        <w:rPr>
          <w:u w:val="none"/>
        </w:rPr>
      </w:pPr>
      <w:r w:rsidDel="00000000" w:rsidR="00000000" w:rsidRPr="00000000">
        <w:rPr>
          <w:rtl w:val="0"/>
        </w:rPr>
        <w:t xml:space="preserve">(4) none (for businesses registered in Northern Ireland)</w:t>
      </w:r>
    </w:p>
    <w:p w:rsidR="00000000" w:rsidDel="00000000" w:rsidP="00000000" w:rsidRDefault="00000000" w:rsidRPr="00000000" w14:paraId="00000050">
      <w:pPr>
        <w:pStyle w:val="Heading1"/>
        <w:rPr/>
      </w:pPr>
      <w:bookmarkStart w:colFirst="0" w:colLast="0" w:name="_m9bpayvelstb" w:id="5"/>
      <w:bookmarkEnd w:id="5"/>
      <w:r w:rsidDel="00000000" w:rsidR="00000000" w:rsidRPr="00000000">
        <w:br w:type="page"/>
      </w:r>
      <w:r w:rsidDel="00000000" w:rsidR="00000000" w:rsidRPr="00000000">
        <w:rPr>
          <w:rtl w:val="0"/>
        </w:rPr>
        <w:t xml:space="preserve">Statistical Analysis</w:t>
      </w:r>
    </w:p>
    <w:p w:rsidR="00000000" w:rsidDel="00000000" w:rsidP="00000000" w:rsidRDefault="00000000" w:rsidRPr="00000000" w14:paraId="00000051">
      <w:pPr>
        <w:spacing w:line="240" w:lineRule="auto"/>
        <w:rPr/>
      </w:pPr>
      <w:r w:rsidDel="00000000" w:rsidR="00000000" w:rsidRPr="00000000">
        <w:rPr>
          <w:rtl w:val="0"/>
        </w:rPr>
        <w:t xml:space="preserve">Below, we outline the steps for our statistical analysis. </w:t>
      </w:r>
      <w:r w:rsidDel="00000000" w:rsidR="00000000" w:rsidRPr="00000000">
        <w:rPr>
          <w:rtl w:val="0"/>
        </w:rPr>
      </w:r>
    </w:p>
    <w:p w:rsidR="00000000" w:rsidDel="00000000" w:rsidP="00000000" w:rsidRDefault="00000000" w:rsidRPr="00000000" w14:paraId="00000052">
      <w:pPr>
        <w:pStyle w:val="Heading2"/>
        <w:spacing w:line="240" w:lineRule="auto"/>
        <w:rPr>
          <w:color w:val="ff9900"/>
          <w:sz w:val="28"/>
          <w:szCs w:val="28"/>
        </w:rPr>
      </w:pPr>
      <w:bookmarkStart w:colFirst="0" w:colLast="0" w:name="_mapt3vcul9d3" w:id="6"/>
      <w:bookmarkEnd w:id="6"/>
      <w:r w:rsidDel="00000000" w:rsidR="00000000" w:rsidRPr="00000000">
        <w:rPr>
          <w:color w:val="ff9900"/>
          <w:sz w:val="28"/>
          <w:szCs w:val="28"/>
          <w:rtl w:val="0"/>
        </w:rPr>
        <w:t xml:space="preserve">Primary research questions</w:t>
      </w:r>
    </w:p>
    <w:p w:rsidR="00000000" w:rsidDel="00000000" w:rsidP="00000000" w:rsidRDefault="00000000" w:rsidRPr="00000000" w14:paraId="00000053">
      <w:pPr>
        <w:spacing w:line="240" w:lineRule="auto"/>
        <w:rPr/>
      </w:pPr>
      <w:r w:rsidDel="00000000" w:rsidR="00000000" w:rsidRPr="00000000">
        <w:rPr>
          <w:rtl w:val="0"/>
        </w:rPr>
        <w:t xml:space="preserve">The primary research questions are RQ1 and RQ2. </w:t>
      </w:r>
      <w:r w:rsidDel="00000000" w:rsidR="00000000" w:rsidRPr="00000000">
        <w:rPr>
          <w:rtl w:val="0"/>
        </w:rPr>
      </w:r>
    </w:p>
    <w:p w:rsidR="00000000" w:rsidDel="00000000" w:rsidP="00000000" w:rsidRDefault="00000000" w:rsidRPr="00000000" w14:paraId="00000054">
      <w:pPr>
        <w:pStyle w:val="Heading3"/>
        <w:spacing w:line="240" w:lineRule="auto"/>
        <w:rPr/>
      </w:pPr>
      <w:bookmarkStart w:colFirst="0" w:colLast="0" w:name="_vv9azk79v4cg" w:id="7"/>
      <w:bookmarkEnd w:id="7"/>
      <w:r w:rsidDel="00000000" w:rsidR="00000000" w:rsidRPr="00000000">
        <w:rPr>
          <w:rtl w:val="0"/>
        </w:rPr>
        <w:t xml:space="preserve">RQ1: Did GrowthAccelerator increase business growth?</w:t>
      </w:r>
    </w:p>
    <w:p w:rsidR="00000000" w:rsidDel="00000000" w:rsidP="00000000" w:rsidRDefault="00000000" w:rsidRPr="00000000" w14:paraId="00000055">
      <w:pPr>
        <w:rPr/>
      </w:pPr>
      <w:r w:rsidDel="00000000" w:rsidR="00000000" w:rsidRPr="00000000">
        <w:rPr>
          <w:rtl w:val="0"/>
        </w:rPr>
        <w:t xml:space="preserve">In all analyses for RQ1, we will first run a bivariate model including only the manipulated variable (treatment/control group, or participant/comparison group) as a predictor, followed by multivariate models containing the covariates.</w:t>
      </w:r>
      <w:r w:rsidDel="00000000" w:rsidR="00000000" w:rsidRPr="00000000">
        <w:rPr>
          <w:rtl w:val="0"/>
        </w:rPr>
        <w:t xml:space="preserve"> The multivariate models will be treated as our definitive results. We will report the estimates for the predictors, </w:t>
      </w:r>
      <w:r w:rsidDel="00000000" w:rsidR="00000000" w:rsidRPr="00000000">
        <w:rPr>
          <w:rtl w:val="0"/>
        </w:rPr>
        <w:t xml:space="preserve">the estimates for the covariates</w:t>
      </w:r>
      <w:r w:rsidDel="00000000" w:rsidR="00000000" w:rsidRPr="00000000">
        <w:rPr>
          <w:rtl w:val="0"/>
        </w:rPr>
        <w:t xml:space="preserve">, the p-values (raw and after adjustment for multiple hypothesis testing), and confidence intervals. When using probit models, instead of the estimated coefficient itself, we will report the estimated marginal effect at the control group mean.</w:t>
      </w:r>
    </w:p>
    <w:p w:rsidR="00000000" w:rsidDel="00000000" w:rsidP="00000000" w:rsidRDefault="00000000" w:rsidRPr="00000000" w14:paraId="00000056">
      <w:pPr>
        <w:rPr/>
      </w:pPr>
      <w:r w:rsidDel="00000000" w:rsidR="00000000" w:rsidRPr="00000000">
        <w:rPr>
          <w:rtl w:val="0"/>
        </w:rPr>
        <w:t xml:space="preserve">With numeric/continuous outcome measures, the estimates derived from the models including covariates (model 2 in each case) will be considered as the definitive estimates. With binary outcomes, the estimates from the probit models will be considered as definitive, but the size of the marginal effects will be checked against the OLS estimates.</w:t>
      </w:r>
    </w:p>
    <w:p w:rsidR="00000000" w:rsidDel="00000000" w:rsidP="00000000" w:rsidRDefault="00000000" w:rsidRPr="00000000" w14:paraId="00000057">
      <w:pPr>
        <w:rPr/>
      </w:pPr>
      <w:r w:rsidDel="00000000" w:rsidR="00000000" w:rsidRPr="00000000">
        <w:rPr>
          <w:rtl w:val="0"/>
        </w:rPr>
        <w:t xml:space="preserve">To accompany the statistical models, we will produce a series of line plots depicting the outcome measures over time, depicting the treatment and control groups (for the experimental analysis) or the participants and comparison group (for quasi-experimental analysis) with confidence intervals shown as error bars.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pStyle w:val="Heading4"/>
        <w:spacing w:line="240" w:lineRule="auto"/>
        <w:rPr/>
      </w:pPr>
      <w:bookmarkStart w:colFirst="0" w:colLast="0" w:name="_wepe7mgu7s5t" w:id="8"/>
      <w:bookmarkEnd w:id="8"/>
      <w:r w:rsidDel="00000000" w:rsidR="00000000" w:rsidRPr="00000000">
        <w:rPr>
          <w:rtl w:val="0"/>
        </w:rPr>
        <w:t xml:space="preserve">Primary analysis</w:t>
      </w:r>
    </w:p>
    <w:p w:rsidR="00000000" w:rsidDel="00000000" w:rsidP="00000000" w:rsidRDefault="00000000" w:rsidRPr="00000000" w14:paraId="0000005A">
      <w:pPr>
        <w:spacing w:line="240" w:lineRule="auto"/>
        <w:rPr/>
      </w:pPr>
      <w:r w:rsidDel="00000000" w:rsidR="00000000" w:rsidRPr="00000000">
        <w:rPr>
          <w:rtl w:val="0"/>
        </w:rPr>
        <w:t xml:space="preserve">Our primary analysis of RQ1 will measure the impact of participation in GrowthAccelerator on business growth and productivity. This will be accomplished through a quasi-experimental analysis comparing participating businesses and non-participating businesses with similar characteristics.</w:t>
      </w:r>
    </w:p>
    <w:p w:rsidR="00000000" w:rsidDel="00000000" w:rsidP="00000000" w:rsidRDefault="00000000" w:rsidRPr="00000000" w14:paraId="0000005B">
      <w:pPr>
        <w:spacing w:line="240" w:lineRule="auto"/>
        <w:rPr/>
      </w:pPr>
      <w:r w:rsidDel="00000000" w:rsidR="00000000" w:rsidRPr="00000000">
        <w:rPr>
          <w:rtl w:val="0"/>
        </w:rPr>
      </w:r>
    </w:p>
    <w:p w:rsidR="00000000" w:rsidDel="00000000" w:rsidP="00000000" w:rsidRDefault="00000000" w:rsidRPr="00000000" w14:paraId="0000005C">
      <w:pPr>
        <w:spacing w:line="240" w:lineRule="auto"/>
        <w:rPr>
          <w:b w:val="1"/>
          <w:bCs w:val="1"/>
        </w:rPr>
      </w:pPr>
      <w:r w:rsidDel="00000000" w:rsidR="00000000" w:rsidRPr="00000000">
        <w:rPr>
          <w:b w:val="1"/>
          <w:bCs w:val="1"/>
          <w:rtl w:val="0"/>
        </w:rPr>
        <w:t xml:space="preserve">Quasi-experimental analysis:</w:t>
      </w:r>
    </w:p>
    <w:p w:rsidR="00000000" w:rsidDel="00000000" w:rsidP="00000000" w:rsidRDefault="00000000" w:rsidRPr="00000000" w14:paraId="0000005D">
      <w:pPr>
        <w:spacing w:line="240" w:lineRule="auto"/>
        <w:rPr/>
      </w:pPr>
      <w:r w:rsidDel="00000000" w:rsidR="00000000" w:rsidRPr="00000000">
        <w:rPr>
          <w:rtl w:val="0"/>
        </w:rPr>
        <w:t xml:space="preserve">The </w:t>
      </w:r>
      <w:r w:rsidDel="00000000" w:rsidR="00000000" w:rsidRPr="00000000">
        <w:rPr>
          <w:i w:val="1"/>
          <w:iCs w:val="1"/>
          <w:rtl w:val="0"/>
        </w:rPr>
        <w:t xml:space="preserve">quasi-experimental </w:t>
      </w:r>
      <w:r w:rsidDel="00000000" w:rsidR="00000000" w:rsidRPr="00000000">
        <w:rPr>
          <w:rtl w:val="0"/>
        </w:rPr>
        <w:t xml:space="preserve">analysis of RQ1 will measure differences in the key long-term outcomes between participants in GA and a comparison group (rather than between a treatment and control group). </w:t>
      </w:r>
    </w:p>
    <w:p w:rsidR="00000000" w:rsidDel="00000000" w:rsidP="00000000" w:rsidRDefault="00000000" w:rsidRPr="00000000" w14:paraId="0000005E">
      <w:pPr>
        <w:spacing w:line="240" w:lineRule="auto"/>
        <w:rPr/>
      </w:pPr>
      <w:r w:rsidDel="00000000" w:rsidR="00000000" w:rsidRPr="00000000">
        <w:rPr>
          <w:rtl w:val="0"/>
        </w:rPr>
        <w:t xml:space="preserve">The analysis will compare all businesses that applied for GA and passed the eligibility and screening with a comparison group of similar businesses identified through </w:t>
      </w:r>
      <w:hyperlink w:anchor="_5kzbfwku3ih4">
        <w:r w:rsidDel="00000000" w:rsidR="00000000" w:rsidRPr="00000000">
          <w:rPr>
            <w:color w:val="1155cc"/>
            <w:u w:val="single"/>
            <w:rtl w:val="0"/>
          </w:rPr>
          <w:t xml:space="preserve">Matching</w:t>
        </w:r>
      </w:hyperlink>
      <w:r w:rsidDel="00000000" w:rsidR="00000000" w:rsidRPr="00000000">
        <w:rPr>
          <w:rtl w:val="0"/>
        </w:rPr>
        <w:t xml:space="preserve">.</w:t>
      </w:r>
    </w:p>
    <w:p w:rsidR="00000000" w:rsidDel="00000000" w:rsidP="00000000" w:rsidRDefault="00000000" w:rsidRPr="00000000" w14:paraId="0000005F">
      <w:pPr>
        <w:spacing w:line="240" w:lineRule="auto"/>
        <w:rPr/>
      </w:pPr>
      <w:r w:rsidDel="00000000" w:rsidR="00000000" w:rsidRPr="00000000">
        <w:rPr>
          <w:rtl w:val="0"/>
        </w:rPr>
        <w:t xml:space="preserve">The continuous outcomes of GA will be tested using regression models of the following two forms:</w:t>
      </w:r>
    </w:p>
    <w:p w:rsidR="00000000" w:rsidDel="00000000" w:rsidP="00000000" w:rsidRDefault="00000000" w:rsidRPr="00000000" w14:paraId="00000060">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61">
      <w:pPr>
        <w:tabs>
          <w:tab w:val="right" w:leader="none" w:pos="8929.133858267716"/>
          <w:tab w:val="center" w:leader="none" w:pos="4530"/>
        </w:tabs>
        <w:spacing w:line="240" w:lineRule="auto"/>
        <w:jc w:val="center"/>
        <w:rPr/>
      </w:pPr>
      <w:r w:rsidDel="00000000" w:rsidR="00000000" w:rsidRPr="00000000">
        <w:rPr>
          <w:rtl w:val="0"/>
        </w:rPr>
        <w:tab/>
      </w:r>
      <w:r w:rsidDel="00000000" w:rsidR="00000000" w:rsidRPr="00000000">
        <w:rPr>
          <w:rtl w:val="0"/>
        </w:rPr>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r>
      <w:r w:rsidDel="00000000" w:rsidR="00000000" w:rsidRPr="00000000">
        <w:rPr>
          <w:rtl w:val="0"/>
        </w:rPr>
        <w:tab/>
        <w:t xml:space="preserve">(2)</w:t>
      </w:r>
    </w:p>
    <w:p w:rsidR="00000000" w:rsidDel="00000000" w:rsidP="00000000" w:rsidRDefault="00000000" w:rsidRPr="00000000" w14:paraId="00000062">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C</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w:t>
      </w:r>
      <w:r w:rsidDel="00000000" w:rsidR="00000000" w:rsidRPr="00000000">
        <w:rPr>
          <w:rtl w:val="0"/>
        </w:rPr>
        <w:t xml:space="preserve">matrix of covariates</w:t>
      </w:r>
      <w:r w:rsidDel="00000000" w:rsidR="00000000" w:rsidRPr="00000000">
        <w:rPr>
          <w:rtl w:val="0"/>
        </w:rPr>
        <w:t xml:space="preserve">,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63">
      <w:pPr>
        <w:spacing w:after="0" w:line="240" w:lineRule="auto"/>
        <w:rPr/>
      </w:pPr>
      <w:r w:rsidDel="00000000" w:rsidR="00000000" w:rsidRPr="00000000">
        <w:rPr>
          <w:rtl w:val="0"/>
        </w:rPr>
      </w:r>
    </w:p>
    <w:p w:rsidR="00000000" w:rsidDel="00000000" w:rsidP="00000000" w:rsidRDefault="00000000" w:rsidRPr="00000000" w14:paraId="00000064">
      <w:pPr>
        <w:spacing w:after="0" w:line="240" w:lineRule="auto"/>
        <w:rPr/>
      </w:pPr>
      <w:r w:rsidDel="00000000" w:rsidR="00000000" w:rsidRPr="00000000">
        <w:rPr>
          <w:rtl w:val="0"/>
        </w:rPr>
        <w:t xml:space="preserve">A secondary binary outcome (business survival) will additionally be tested with Probit models of the following two forms:</w:t>
      </w:r>
    </w:p>
    <w:p w:rsidR="00000000" w:rsidDel="00000000" w:rsidP="00000000" w:rsidRDefault="00000000" w:rsidRPr="00000000" w14:paraId="00000065">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P(Y=1|C</m:t>
            </m:r>
          </m:e>
          <m:sub>
            <m:r>
              <w:rPr/>
              <m:t xml:space="preserve">i</m:t>
            </m:r>
          </m:sub>
          <m:sup/>
        </m:sSubSup>
        <m:r>
          <w:rPr/>
          <m:t xml:space="preserve">)= Φ(</m:t>
        </m:r>
        <m:r>
          <w:rPr/>
          <m:t>β</m:t>
        </m:r>
        <m:sSubSup>
          <m:sSubSupPr>
            <m:ctrlPr>
              <w:rPr/>
            </m:ctrlPr>
          </m:sSubSupPr>
          <m:e>
            <m:r>
              <w:rPr/>
              <m:t xml:space="preserve">C</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(1)</w:t>
      </w:r>
    </w:p>
    <w:p w:rsidR="00000000" w:rsidDel="00000000" w:rsidP="00000000" w:rsidRDefault="00000000" w:rsidRPr="00000000" w14:paraId="00000066">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P(Y=1|C</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 Φ(</m:t>
        </m:r>
        <m:r>
          <w:rPr/>
          <m:t>β</m:t>
        </m:r>
        <m:sSubSup>
          <m:sSubSupPr>
            <m:ctrlPr>
              <w:rPr/>
            </m:ctrlPr>
          </m:sSubSupPr>
          <m:e>
            <m:r>
              <w:rPr/>
              <m:t xml:space="preserve">C</m:t>
            </m:r>
          </m:e>
          <m:sub>
            <m:r>
              <w:rPr/>
              <m:t xml:space="preserve">i</m:t>
            </m:r>
          </m:sub>
          <m:sup/>
        </m:sSubSup>
        <m:r>
          <w:rPr/>
          <m:t xml:space="preserve">+</m:t>
        </m:r>
        <m:r>
          <w:rPr/>
          <m:t>γ</m:t>
        </m:r>
        <m:sSubSup>
          <m:sSubSupPr>
            <m:ctrlPr>
              <w:rPr/>
            </m:ctrlPr>
          </m:sSubSupPr>
          <m:e>
            <m:r>
              <w:rPr/>
              <m:t xml:space="preserve">X</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(2)</w:t>
      </w:r>
    </w:p>
    <w:p w:rsidR="00000000" w:rsidDel="00000000" w:rsidP="00000000" w:rsidRDefault="00000000" w:rsidRPr="00000000" w14:paraId="00000067">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r>
          <w:rPr/>
          <m:t xml:space="preserve">P()</m:t>
        </m:r>
      </m:oMath>
      <w:r w:rsidDel="00000000" w:rsidR="00000000" w:rsidRPr="00000000">
        <w:rPr>
          <w:rtl w:val="0"/>
        </w:rPr>
        <w:t xml:space="preserve"> is the probability of the outcome, </w:t>
      </w:r>
      <m:oMath>
        <m:r>
          <w:rPr/>
          <m:t xml:space="preserve">Y=1</m:t>
        </m:r>
      </m:oMath>
      <w:r w:rsidDel="00000000" w:rsidR="00000000" w:rsidRPr="00000000">
        <w:rPr>
          <w:rtl w:val="0"/>
        </w:rPr>
        <w:t xml:space="preserve"> is the binary response variable representing company survival, </w:t>
      </w:r>
      <m:oMath>
        <m:sSubSup>
          <m:sSubSupPr>
            <m:ctrlPr>
              <w:rPr/>
            </m:ctrlPr>
          </m:sSubSupPr>
          <m:e>
            <m:r>
              <w:rPr/>
              <m:t xml:space="preserve">C</m:t>
            </m:r>
          </m:e>
          <m:sub>
            <m:r>
              <w:rPr/>
              <m:t xml:space="preserve">i</m:t>
            </m:r>
          </m:sub>
          <m:sup/>
        </m:sSubSup>
      </m:oMath>
      <w:r w:rsidDel="00000000" w:rsidR="00000000" w:rsidRPr="00000000">
        <w:rPr>
          <w:rtl w:val="0"/>
        </w:rPr>
        <w:t xml:space="preserve">is an indicator which is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w:t>
      </w:r>
      <m:oMath>
        <m:r>
          <w:rPr/>
          <m:t xml:space="preserve">Φ</m:t>
        </m:r>
      </m:oMath>
      <w:r w:rsidDel="00000000" w:rsidR="00000000" w:rsidRPr="00000000">
        <w:rPr>
          <w:rtl w:val="0"/>
        </w:rPr>
        <w:t xml:space="preserve"> is the cumulative distribution function (CDF) of the standard normal distribution,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68">
      <w:pPr>
        <w:spacing w:line="240" w:lineRule="auto"/>
        <w:rPr/>
      </w:pPr>
      <w:r w:rsidDel="00000000" w:rsidR="00000000" w:rsidRPr="00000000">
        <w:rPr>
          <w:rtl w:val="0"/>
        </w:rPr>
      </w:r>
    </w:p>
    <w:p w:rsidR="00000000" w:rsidDel="00000000" w:rsidP="00000000" w:rsidRDefault="00000000" w:rsidRPr="00000000" w14:paraId="00000069">
      <w:pPr>
        <w:spacing w:line="240" w:lineRule="auto"/>
        <w:rPr/>
      </w:pPr>
      <w:r w:rsidDel="00000000" w:rsidR="00000000" w:rsidRPr="00000000">
        <w:rPr>
          <w:rtl w:val="0"/>
        </w:rPr>
      </w:r>
    </w:p>
    <w:p w:rsidR="00000000" w:rsidDel="00000000" w:rsidP="00000000" w:rsidRDefault="00000000" w:rsidRPr="00000000" w14:paraId="0000006A">
      <w:pPr>
        <w:pStyle w:val="Heading4"/>
        <w:spacing w:line="240" w:lineRule="auto"/>
        <w:rPr/>
      </w:pPr>
      <w:bookmarkStart w:colFirst="0" w:colLast="0" w:name="_8yoa29s3cjo" w:id="9"/>
      <w:bookmarkEnd w:id="9"/>
      <w:r w:rsidDel="00000000" w:rsidR="00000000" w:rsidRPr="00000000">
        <w:rPr>
          <w:rtl w:val="0"/>
        </w:rPr>
        <w:t xml:space="preserve">Secondary analysis</w:t>
      </w:r>
    </w:p>
    <w:p w:rsidR="00000000" w:rsidDel="00000000" w:rsidP="00000000" w:rsidRDefault="00000000" w:rsidRPr="00000000" w14:paraId="0000006B">
      <w:pPr>
        <w:spacing w:line="240" w:lineRule="auto"/>
        <w:rPr>
          <w:b w:val="1"/>
          <w:bCs w:val="1"/>
        </w:rPr>
      </w:pPr>
      <w:r w:rsidDel="00000000" w:rsidR="00000000" w:rsidRPr="00000000">
        <w:rPr>
          <w:b w:val="1"/>
          <w:bCs w:val="1"/>
          <w:rtl w:val="0"/>
        </w:rPr>
        <w:t xml:space="preserve">Comparison of regions and urban/rural locations:</w:t>
      </w:r>
    </w:p>
    <w:p w:rsidR="00000000" w:rsidDel="00000000" w:rsidP="00000000" w:rsidRDefault="00000000" w:rsidRPr="00000000" w14:paraId="0000006C">
      <w:pPr>
        <w:spacing w:line="240" w:lineRule="auto"/>
        <w:rPr/>
      </w:pPr>
      <w:r w:rsidDel="00000000" w:rsidR="00000000" w:rsidRPr="00000000">
        <w:rPr>
          <w:rtl w:val="0"/>
        </w:rPr>
        <w:t xml:space="preserve">In our secondary analysis of RQ1, we will first assess the primary outcomes - cumulative turnover, cumulative employment, and productivity - in different regions and locations in the UK. For the analyses above, we will complete an analysis for </w:t>
      </w:r>
      <w:r w:rsidDel="00000000" w:rsidR="00000000" w:rsidRPr="00000000">
        <w:rPr>
          <w:rtl w:val="0"/>
        </w:rPr>
        <w:t xml:space="preserve">different regions in the UK</w:t>
      </w:r>
      <w:r w:rsidDel="00000000" w:rsidR="00000000" w:rsidRPr="00000000">
        <w:rPr>
          <w:rtl w:val="0"/>
        </w:rPr>
        <w:t xml:space="preserve">, and for rural and urban locations. </w:t>
      </w:r>
    </w:p>
    <w:p w:rsidR="00000000" w:rsidDel="00000000" w:rsidP="00000000" w:rsidRDefault="00000000" w:rsidRPr="00000000" w14:paraId="0000006D">
      <w:pPr>
        <w:spacing w:line="240" w:lineRule="auto"/>
        <w:rPr/>
      </w:pPr>
      <w:r w:rsidDel="00000000" w:rsidR="00000000" w:rsidRPr="00000000">
        <w:rPr>
          <w:rtl w:val="0"/>
        </w:rPr>
        <w:t xml:space="preserve">For the analysis of the different regions, we will derive an estimate for the impact of the intervention in each of the 9 English </w:t>
      </w:r>
      <w:r w:rsidDel="00000000" w:rsidR="00000000" w:rsidRPr="00000000">
        <w:rPr>
          <w:rtl w:val="0"/>
        </w:rPr>
        <w:t xml:space="preserve">regions</w:t>
      </w:r>
      <w:r w:rsidDel="00000000" w:rsidR="00000000" w:rsidRPr="00000000">
        <w:rPr>
          <w:rtl w:val="0"/>
        </w:rPr>
        <w:t xml:space="preserve">. Nation/r</w:t>
      </w:r>
      <w:r w:rsidDel="00000000" w:rsidR="00000000" w:rsidRPr="00000000">
        <w:rPr>
          <w:rtl w:val="0"/>
        </w:rPr>
        <w:t xml:space="preserve">egion will be included as a factor in the statistical model</w:t>
      </w:r>
      <w:r w:rsidDel="00000000" w:rsidR="00000000" w:rsidRPr="00000000">
        <w:rPr>
          <w:rtl w:val="0"/>
        </w:rPr>
        <w:t xml:space="preserve">s, such that estimates will be produced for each region (level).</w:t>
      </w:r>
    </w:p>
    <w:p w:rsidR="00000000" w:rsidDel="00000000" w:rsidP="00000000" w:rsidRDefault="00000000" w:rsidRPr="00000000" w14:paraId="0000006E">
      <w:pPr>
        <w:spacing w:line="240" w:lineRule="auto"/>
        <w:rPr/>
      </w:pPr>
      <w:r w:rsidDel="00000000" w:rsidR="00000000" w:rsidRPr="00000000">
        <w:rPr>
          <w:rtl w:val="0"/>
        </w:rPr>
        <w:t xml:space="preserve">We will also assess each of the primary outcomes by location, using our three urban/rural categories. </w:t>
      </w:r>
      <w:r w:rsidDel="00000000" w:rsidR="00000000" w:rsidRPr="00000000">
        <w:rPr>
          <w:rtl w:val="0"/>
        </w:rPr>
        <w:t xml:space="preserve">For the analysis of urban and rural locations, we will derive an estimate for the impact of the intervention in urban areas (when compared to rural and small areas).</w:t>
      </w:r>
      <w:r w:rsidDel="00000000" w:rsidR="00000000" w:rsidRPr="00000000">
        <w:rPr>
          <w:rtl w:val="0"/>
        </w:rPr>
      </w:r>
    </w:p>
    <w:p w:rsidR="00000000" w:rsidDel="00000000" w:rsidP="00000000" w:rsidRDefault="00000000" w:rsidRPr="00000000" w14:paraId="0000006F">
      <w:pPr>
        <w:spacing w:line="240" w:lineRule="auto"/>
        <w:rPr/>
      </w:pPr>
      <w:r w:rsidDel="00000000" w:rsidR="00000000" w:rsidRPr="00000000">
        <w:rPr>
          <w:rtl w:val="0"/>
        </w:rPr>
        <w:t xml:space="preserve">The outcomes will be tested with models of the following two forms:</w:t>
      </w:r>
    </w:p>
    <w:p w:rsidR="00000000" w:rsidDel="00000000" w:rsidP="00000000" w:rsidRDefault="00000000" w:rsidRPr="00000000" w14:paraId="00000070">
      <w:pPr>
        <w:tabs>
          <w:tab w:val="right" w:leader="none" w:pos="8929.133858267716"/>
          <w:tab w:val="center" w:leader="none" w:pos="4530"/>
        </w:tabs>
        <w:spacing w:line="240" w:lineRule="auto"/>
        <w:jc w:val="center"/>
        <w:rPr/>
      </w:pPr>
      <w:r w:rsidDel="00000000" w:rsidR="00000000" w:rsidRPr="00000000">
        <w:rPr>
          <w:rtl w:val="0"/>
        </w:rPr>
        <w:tab/>
      </w:r>
      <w:r w:rsidDel="00000000" w:rsidR="00000000" w:rsidRPr="00000000">
        <w:rPr>
          <w:rtl w:val="0"/>
        </w:rPr>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m:t>
        </m:r>
        <m:sSubSup>
          <m:sSubSupPr>
            <m:ctrlPr>
              <w:rPr/>
            </m:ctrlPr>
          </m:sSubSupPr>
          <m:e>
            <m:r>
              <w:rPr/>
              <m:t>β</m:t>
            </m:r>
          </m:e>
          <m:sub>
            <m:r>
              <w:rPr/>
              <m:t xml:space="preserve">2</m:t>
            </m:r>
          </m:sub>
          <m:sup/>
        </m:sSubSup>
        <m:r>
          <w:rPr/>
          <m:t xml:space="preserve">(</m:t>
        </m:r>
        <m:sSubSup>
          <m:sSubSupPr>
            <m:ctrlPr>
              <w:rPr/>
            </m:ctrlPr>
          </m:sSubSupPr>
          <m:e>
            <m:r>
              <w:rPr/>
              <m:t xml:space="preserve">C</m:t>
            </m:r>
          </m:e>
          <m:sub>
            <m:r>
              <w:rPr/>
              <m:t xml:space="preserve">i</m:t>
            </m:r>
          </m:sub>
          <m:sup/>
        </m:sSubSup>
        <m:r>
          <w:rPr/>
          <m:t xml:space="preserve">*Z) </m:t>
        </m:r>
        <m:sSub>
          <m:sSubPr>
            <m:ctrlPr>
              <w:rPr/>
            </m:ctrlPr>
          </m:sSubPr>
          <m:e>
            <m:r>
              <w:rPr/>
              <m:t xml:space="preserve">+</m:t>
            </m:r>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71">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r>
          <w:rPr/>
          <m:t>γ</m:t>
        </m:r>
        <m:sSubSup>
          <m:sSubSupPr>
            <m:ctrlPr>
              <w:rPr/>
            </m:ctrlPr>
          </m:sSubSupPr>
          <m:e>
            <m:r>
              <w:rPr/>
              <m:t xml:space="preserve">X</m:t>
            </m:r>
          </m:e>
          <m:sub>
            <m:r>
              <w:rPr/>
              <m:t xml:space="preserve">i</m:t>
            </m:r>
          </m:sub>
          <m:sup/>
        </m:sSubSup>
        <m:sSubSup>
          <m:sSubSupPr>
            <m:ctrlPr>
              <w:rPr/>
            </m:ctrlPr>
          </m:sSubSupPr>
          <m:e>
            <m:r>
              <w:rPr/>
              <m:t xml:space="preserve"> +</m:t>
            </m:r>
            <m:sSubSup>
              <m:sSubSupPr>
                <m:ctrlPr>
                  <w:rPr/>
                </m:ctrlPr>
              </m:sSubSupPr>
              <m:e>
                <m:r>
                  <w:rPr/>
                  <m:t>β</m:t>
                </m:r>
              </m:e>
              <m:sub>
                <m:r>
                  <w:rPr/>
                  <m:t xml:space="preserve">2</m:t>
                </m:r>
              </m:sub>
              <m:sup/>
            </m:sSubSup>
            <m:r>
              <w:rPr/>
              <m:t xml:space="preserve">(</m:t>
            </m:r>
            <m:sSubSup>
              <m:sSubSupPr>
                <m:ctrlPr>
                  <w:rPr/>
                </m:ctrlPr>
              </m:sSubSupPr>
              <m:e>
                <m:r>
                  <w:rPr/>
                  <m:t xml:space="preserve">C</m:t>
                </m:r>
              </m:e>
              <m:sub>
                <m:r>
                  <w:rPr/>
                  <m:t xml:space="preserve">i</m:t>
                </m:r>
              </m:sub>
              <m:sup/>
            </m:sSubSup>
            <m:r>
              <w:rPr/>
              <m:t xml:space="preserve">*Z) +</m:t>
            </m:r>
          </m:e>
          <m:sub/>
          <m:sup/>
        </m:sSubSup>
        <m:sSub>
          <m:sSubPr>
            <m:ctrlPr>
              <w:rPr/>
            </m:ctrlPr>
          </m:sSubPr>
          <m:e>
            <m:r>
              <w:rPr/>
              <m:t>ε</m:t>
            </m:r>
          </m:e>
          <m:sub>
            <m:r>
              <w:rPr/>
              <m:t xml:space="preserve">i</m:t>
            </m:r>
          </m:sub>
        </m:sSub>
      </m:oMath>
      <w:r w:rsidDel="00000000" w:rsidR="00000000" w:rsidRPr="00000000">
        <w:rPr>
          <w:rtl w:val="0"/>
        </w:rPr>
        <w:t xml:space="preserve"> </w:t>
        <w:tab/>
        <w:t xml:space="preserve">(2)</w:t>
      </w:r>
      <w:r w:rsidDel="00000000" w:rsidR="00000000" w:rsidRPr="00000000">
        <w:rPr>
          <w:rtl w:val="0"/>
        </w:rPr>
      </w:r>
    </w:p>
    <w:p w:rsidR="00000000" w:rsidDel="00000000" w:rsidP="00000000" w:rsidRDefault="00000000" w:rsidRPr="00000000" w14:paraId="00000072">
      <w:pPr>
        <w:keepLines w:val="1"/>
        <w:spacing w:after="0" w:line="240" w:lineRule="auto"/>
        <w:rPr>
          <w:color w:val="ff0000"/>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C</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w:t>
      </w:r>
      <m:oMath>
        <m:r>
          <w:rPr/>
          <m:t xml:space="preserve"> Z</m:t>
        </m:r>
      </m:oMath>
      <w:r w:rsidDel="00000000" w:rsidR="00000000" w:rsidRPr="00000000">
        <w:rPr>
          <w:rtl w:val="0"/>
        </w:rPr>
        <w:t xml:space="preserve"> is the region or location (rural or urban),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 </w:t>
      </w:r>
      <m:oMath>
        <m:sSubSup>
          <m:sSubSupPr>
            <m:ctrlPr>
              <w:rPr/>
            </m:ctrlPr>
          </m:sSubSupPr>
          <m:e>
            <m:r>
              <m:t>β</m:t>
            </m:r>
          </m:e>
          <m:sub>
            <m:r>
              <w:rPr/>
              <m:t xml:space="preserve">2</m:t>
            </m:r>
          </m:sub>
          <m:sup/>
        </m:sSubSup>
        <m:r>
          <w:rPr/>
          <m:t xml:space="preserve">(</m:t>
        </m:r>
        <m:sSubSup>
          <m:sSubSupPr>
            <m:ctrlPr>
              <w:rPr/>
            </m:ctrlPr>
          </m:sSubSupPr>
          <m:e>
            <m:r>
              <w:rPr/>
              <m:t xml:space="preserve">T</m:t>
            </m:r>
          </m:e>
          <m:sub>
            <m:r>
              <w:rPr/>
              <m:t xml:space="preserve">i</m:t>
            </m:r>
          </m:sub>
          <m:sup/>
        </m:sSubSup>
        <m:r>
          <w:rPr/>
          <m:t xml:space="preserve">*Z)</m:t>
        </m:r>
      </m:oMath>
      <w:r w:rsidDel="00000000" w:rsidR="00000000" w:rsidRPr="00000000">
        <w:rPr>
          <w:rtl w:val="0"/>
        </w:rPr>
        <w:t xml:space="preserve"> is the interaction between the participant group and the region or location.</w:t>
      </w:r>
      <w:r w:rsidDel="00000000" w:rsidR="00000000" w:rsidRPr="00000000">
        <w:rPr>
          <w:rtl w:val="0"/>
        </w:rPr>
      </w:r>
    </w:p>
    <w:p w:rsidR="00000000" w:rsidDel="00000000" w:rsidP="00000000" w:rsidRDefault="00000000" w:rsidRPr="00000000" w14:paraId="00000073">
      <w:pPr>
        <w:keepLines w:val="1"/>
        <w:spacing w:after="0" w:line="240" w:lineRule="auto"/>
        <w:rPr>
          <w:color w:val="ff0000"/>
        </w:rPr>
      </w:pPr>
      <w:r w:rsidDel="00000000" w:rsidR="00000000" w:rsidRPr="00000000">
        <w:rPr>
          <w:rtl w:val="0"/>
        </w:rPr>
      </w:r>
    </w:p>
    <w:p w:rsidR="00000000" w:rsidDel="00000000" w:rsidP="00000000" w:rsidRDefault="00000000" w:rsidRPr="00000000" w14:paraId="00000074">
      <w:pPr>
        <w:spacing w:line="240" w:lineRule="auto"/>
        <w:rPr/>
      </w:pPr>
      <w:r w:rsidDel="00000000" w:rsidR="00000000" w:rsidRPr="00000000">
        <w:rPr>
          <w:rtl w:val="0"/>
        </w:rPr>
      </w:r>
    </w:p>
    <w:p w:rsidR="00000000" w:rsidDel="00000000" w:rsidP="00000000" w:rsidRDefault="00000000" w:rsidRPr="00000000" w14:paraId="00000075">
      <w:pPr>
        <w:spacing w:line="240" w:lineRule="auto"/>
        <w:rPr>
          <w:b w:val="1"/>
          <w:bCs w:val="1"/>
        </w:rPr>
      </w:pPr>
      <w:r w:rsidDel="00000000" w:rsidR="00000000" w:rsidRPr="00000000">
        <w:rPr>
          <w:b w:val="1"/>
          <w:bCs w:val="1"/>
          <w:rtl w:val="0"/>
        </w:rPr>
        <w:t xml:space="preserve">Alternative and additional outcomes</w:t>
      </w:r>
      <w:r w:rsidDel="00000000" w:rsidR="00000000" w:rsidRPr="00000000">
        <w:rPr>
          <w:b w:val="1"/>
          <w:bCs w:val="1"/>
          <w:rtl w:val="0"/>
        </w:rPr>
        <w:t xml:space="preserve">:</w:t>
      </w:r>
    </w:p>
    <w:p w:rsidR="00000000" w:rsidDel="00000000" w:rsidP="00000000" w:rsidRDefault="00000000" w:rsidRPr="00000000" w14:paraId="00000076">
      <w:pPr>
        <w:spacing w:line="240" w:lineRule="auto"/>
        <w:rPr/>
      </w:pPr>
      <w:r w:rsidDel="00000000" w:rsidR="00000000" w:rsidRPr="00000000">
        <w:rPr>
          <w:rtl w:val="0"/>
        </w:rPr>
        <w:t xml:space="preserve">Next, we will measure</w:t>
      </w:r>
      <w:r w:rsidDel="00000000" w:rsidR="00000000" w:rsidRPr="00000000">
        <w:rPr>
          <w:rtl w:val="0"/>
        </w:rPr>
        <w:t xml:space="preserve"> business growth using </w:t>
      </w:r>
      <w:r w:rsidDel="00000000" w:rsidR="00000000" w:rsidRPr="00000000">
        <w:rPr>
          <w:i w:val="1"/>
          <w:iCs w:val="1"/>
          <w:rtl w:val="0"/>
        </w:rPr>
        <w:t xml:space="preserve">alternative </w:t>
      </w:r>
      <w:r w:rsidDel="00000000" w:rsidR="00000000" w:rsidRPr="00000000">
        <w:rPr>
          <w:rtl w:val="0"/>
        </w:rPr>
        <w:t xml:space="preserve">and </w:t>
      </w:r>
      <w:r w:rsidDel="00000000" w:rsidR="00000000" w:rsidRPr="00000000">
        <w:rPr>
          <w:i w:val="1"/>
          <w:iCs w:val="1"/>
          <w:rtl w:val="0"/>
        </w:rPr>
        <w:t xml:space="preserve">additional </w:t>
      </w:r>
      <w:r w:rsidDel="00000000" w:rsidR="00000000" w:rsidRPr="00000000">
        <w:rPr>
          <w:rtl w:val="0"/>
        </w:rPr>
        <w:t xml:space="preserve">outcome measurements, including turnover and employment in the outcome year, business survival, and “high-growth” status. As in the primary analysis, for GA this will be a quasi-experimental analysis.</w:t>
      </w:r>
      <w:r w:rsidDel="00000000" w:rsidR="00000000" w:rsidRPr="00000000">
        <w:rPr>
          <w:rtl w:val="0"/>
        </w:rPr>
        <w:t xml:space="preserve"> As turnover and employment are continuous outcomes, we will use OLS regression models as described above. As business survival and “high-growth” status are binary outcomes, we will use Probit models.</w:t>
      </w:r>
    </w:p>
    <w:p w:rsidR="00000000" w:rsidDel="00000000" w:rsidP="00000000" w:rsidRDefault="00000000" w:rsidRPr="00000000" w14:paraId="00000077">
      <w:pPr>
        <w:spacing w:line="240" w:lineRule="auto"/>
        <w:ind w:left="0" w:firstLine="0"/>
        <w:rPr/>
      </w:pPr>
      <w:r w:rsidDel="00000000" w:rsidR="00000000" w:rsidRPr="00000000">
        <w:rPr>
          <w:rtl w:val="0"/>
        </w:rPr>
      </w:r>
    </w:p>
    <w:p w:rsidR="00000000" w:rsidDel="00000000" w:rsidP="00000000" w:rsidRDefault="00000000" w:rsidRPr="00000000" w14:paraId="00000078">
      <w:pPr>
        <w:spacing w:line="240" w:lineRule="auto"/>
        <w:ind w:left="0" w:firstLine="0"/>
        <w:rPr/>
      </w:pPr>
      <w:r w:rsidDel="00000000" w:rsidR="00000000" w:rsidRPr="00000000">
        <w:rPr>
          <w:rtl w:val="0"/>
        </w:rPr>
      </w:r>
    </w:p>
    <w:p w:rsidR="00000000" w:rsidDel="00000000" w:rsidP="00000000" w:rsidRDefault="00000000" w:rsidRPr="00000000" w14:paraId="00000079">
      <w:pPr>
        <w:spacing w:line="240" w:lineRule="auto"/>
        <w:ind w:left="0" w:firstLine="0"/>
        <w:rPr/>
      </w:pPr>
      <w:r w:rsidDel="00000000" w:rsidR="00000000" w:rsidRPr="00000000">
        <w:rPr>
          <w:rtl w:val="0"/>
        </w:rPr>
      </w:r>
    </w:p>
    <w:p w:rsidR="00000000" w:rsidDel="00000000" w:rsidP="00000000" w:rsidRDefault="00000000" w:rsidRPr="00000000" w14:paraId="0000007A">
      <w:pPr>
        <w:pStyle w:val="Heading3"/>
        <w:spacing w:line="240" w:lineRule="auto"/>
        <w:rPr/>
      </w:pPr>
      <w:bookmarkStart w:colFirst="0" w:colLast="0" w:name="_imn96sgnvqa7" w:id="10"/>
      <w:bookmarkEnd w:id="10"/>
      <w:r w:rsidDel="00000000" w:rsidR="00000000" w:rsidRPr="00000000">
        <w:rPr>
          <w:rtl w:val="0"/>
        </w:rPr>
        <w:t xml:space="preserve">RQ2: Did GrowthAccelerator identify high-growth businesses?</w:t>
      </w:r>
    </w:p>
    <w:p w:rsidR="00000000" w:rsidDel="00000000" w:rsidP="00000000" w:rsidRDefault="00000000" w:rsidRPr="00000000" w14:paraId="0000007B">
      <w:pPr>
        <w:rPr/>
      </w:pPr>
      <w:r w:rsidDel="00000000" w:rsidR="00000000" w:rsidRPr="00000000">
        <w:rPr>
          <w:rtl w:val="0"/>
        </w:rPr>
        <w:t xml:space="preserve">In the linear regression analyses for RQ2, we will first run a bivariate model including only the manipulated variable as a predictor, followed by multivariate models containing the covariates. We will report the estimates for the predictors, the estimates for the covariates, the p-values (raw and adjusted), and confidence intervals.</w:t>
      </w:r>
    </w:p>
    <w:p w:rsidR="00000000" w:rsidDel="00000000" w:rsidP="00000000" w:rsidRDefault="00000000" w:rsidRPr="00000000" w14:paraId="0000007C">
      <w:pPr>
        <w:rPr/>
      </w:pPr>
      <w:r w:rsidDel="00000000" w:rsidR="00000000" w:rsidRPr="00000000">
        <w:rPr>
          <w:rtl w:val="0"/>
        </w:rPr>
        <w:t xml:space="preserve">To accompany the statistical models, we will produce a series of line plots depicting the outcome measures over time, depicting the participants with error bars. </w:t>
      </w:r>
    </w:p>
    <w:p w:rsidR="00000000" w:rsidDel="00000000" w:rsidP="00000000" w:rsidRDefault="00000000" w:rsidRPr="00000000" w14:paraId="0000007D">
      <w:pPr>
        <w:rPr/>
      </w:pPr>
      <w:r w:rsidDel="00000000" w:rsidR="00000000" w:rsidRPr="00000000">
        <w:rPr>
          <w:rtl w:val="0"/>
        </w:rPr>
        <w:t xml:space="preserve">In the ANOVA analysis for RQ2, we will report the F-statistic, degrees of freedom, and p-value. </w:t>
      </w:r>
      <w:r w:rsidDel="00000000" w:rsidR="00000000" w:rsidRPr="00000000">
        <w:rPr>
          <w:rtl w:val="0"/>
        </w:rPr>
        <w:t xml:space="preserve">We will not produce any plots to accompany this analysis, owing to the restrictions on outputs from the SRS.</w:t>
      </w: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pStyle w:val="Heading4"/>
        <w:spacing w:line="240" w:lineRule="auto"/>
        <w:rPr/>
      </w:pPr>
      <w:bookmarkStart w:colFirst="0" w:colLast="0" w:name="_gfytjxgt1t3q" w:id="11"/>
      <w:bookmarkEnd w:id="11"/>
      <w:r w:rsidDel="00000000" w:rsidR="00000000" w:rsidRPr="00000000">
        <w:rPr>
          <w:rtl w:val="0"/>
        </w:rPr>
        <w:t xml:space="preserve">Primary analysis</w:t>
      </w:r>
    </w:p>
    <w:p w:rsidR="00000000" w:rsidDel="00000000" w:rsidP="00000000" w:rsidRDefault="00000000" w:rsidRPr="00000000" w14:paraId="00000080">
      <w:pPr>
        <w:spacing w:line="240" w:lineRule="auto"/>
        <w:rPr/>
      </w:pPr>
      <w:r w:rsidDel="00000000" w:rsidR="00000000" w:rsidRPr="00000000">
        <w:rPr>
          <w:rtl w:val="0"/>
        </w:rPr>
        <w:t xml:space="preserve">­The primary analysis for RQ2 is a </w:t>
      </w:r>
      <w:r w:rsidDel="00000000" w:rsidR="00000000" w:rsidRPr="00000000">
        <w:rPr>
          <w:i w:val="1"/>
          <w:iCs w:val="1"/>
          <w:rtl w:val="0"/>
        </w:rPr>
        <w:t xml:space="preserve">linear regression </w:t>
      </w:r>
      <w:r w:rsidDel="00000000" w:rsidR="00000000" w:rsidRPr="00000000">
        <w:rPr>
          <w:rtl w:val="0"/>
        </w:rPr>
        <w:t xml:space="preserve">measuring the relationship between key long-term outcomes for participants in GA and the scores provided by expert evaluators. It will consist of a regression model testing the relationship between expert scores and business growth, among successful applicants to GA. We will measure the expected change in turnover growth rate and employment growth rate for a one-unit change in the expert score when other covariates are held fixed. </w:t>
      </w:r>
    </w:p>
    <w:p w:rsidR="00000000" w:rsidDel="00000000" w:rsidP="00000000" w:rsidRDefault="00000000" w:rsidRPr="00000000" w14:paraId="00000081">
      <w:pPr>
        <w:spacing w:line="240" w:lineRule="auto"/>
        <w:rPr/>
      </w:pPr>
      <w:r w:rsidDel="00000000" w:rsidR="00000000" w:rsidRPr="00000000">
        <w:rPr>
          <w:rtl w:val="0"/>
        </w:rPr>
        <w:t xml:space="preserve">In order for this analysis not to be </w:t>
      </w:r>
      <w:r w:rsidDel="00000000" w:rsidR="00000000" w:rsidRPr="00000000">
        <w:rPr>
          <w:rtl w:val="0"/>
        </w:rPr>
        <w:t xml:space="preserve">confounded</w:t>
      </w:r>
      <w:r w:rsidDel="00000000" w:rsidR="00000000" w:rsidRPr="00000000">
        <w:rPr>
          <w:rtl w:val="0"/>
        </w:rPr>
        <w:t xml:space="preserve"> by the impact of participation in GA, the analysis will be restricted to businesses that scored above the threshold for participation in the programme and that are known to have participated.</w:t>
      </w:r>
      <w:r w:rsidDel="00000000" w:rsidR="00000000" w:rsidRPr="00000000">
        <w:rPr>
          <w:rtl w:val="0"/>
        </w:rPr>
      </w:r>
    </w:p>
    <w:p w:rsidR="00000000" w:rsidDel="00000000" w:rsidP="00000000" w:rsidRDefault="00000000" w:rsidRPr="00000000" w14:paraId="00000082">
      <w:pPr>
        <w:spacing w:line="240" w:lineRule="auto"/>
        <w:rPr/>
      </w:pPr>
      <w:r w:rsidDel="00000000" w:rsidR="00000000" w:rsidRPr="00000000">
        <w:rPr>
          <w:rtl w:val="0"/>
        </w:rPr>
        <w:t xml:space="preserve">The analysis will estimate the marginal effect (in bivariate models) and unique effect (in multivariate models) of the expert score on outcomes of interest, generating the expected change in these outcomes for a </w:t>
      </w:r>
      <w:r w:rsidDel="00000000" w:rsidR="00000000" w:rsidRPr="00000000">
        <w:rPr>
          <w:rtl w:val="0"/>
        </w:rPr>
        <w:t xml:space="preserve">one-unit change in the expert score</w:t>
      </w:r>
      <w:r w:rsidDel="00000000" w:rsidR="00000000" w:rsidRPr="00000000">
        <w:rPr>
          <w:rtl w:val="0"/>
        </w:rPr>
        <w:t xml:space="preserve"> when other covariates are held fixed. The multivariate models will be treated as our definitive results.</w:t>
      </w:r>
    </w:p>
    <w:p w:rsidR="00000000" w:rsidDel="00000000" w:rsidP="00000000" w:rsidRDefault="00000000" w:rsidRPr="00000000" w14:paraId="00000083">
      <w:pPr>
        <w:spacing w:line="240" w:lineRule="auto"/>
        <w:rPr/>
      </w:pPr>
      <w:r w:rsidDel="00000000" w:rsidR="00000000" w:rsidRPr="00000000">
        <w:rPr>
          <w:rtl w:val="0"/>
        </w:rPr>
        <w:t xml:space="preserve">The outcomes of GA will be tested using regression models of the following two forms:</w:t>
      </w:r>
    </w:p>
    <w:p w:rsidR="00000000" w:rsidDel="00000000" w:rsidP="00000000" w:rsidRDefault="00000000" w:rsidRPr="00000000" w14:paraId="00000084">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S</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85">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S</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86">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S</m:t>
            </m:r>
          </m:e>
          <m:sub>
            <m:r>
              <w:rPr/>
              <m:t xml:space="preserve">i</m:t>
            </m:r>
          </m:sub>
          <m:sup/>
        </m:sSubSup>
      </m:oMath>
      <w:r w:rsidDel="00000000" w:rsidR="00000000" w:rsidRPr="00000000">
        <w:rPr>
          <w:rtl w:val="0"/>
        </w:rPr>
        <w:t xml:space="preserve">is the expert score,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87">
      <w:pPr>
        <w:keepLines w:val="1"/>
        <w:spacing w:after="0" w:line="240" w:lineRule="auto"/>
        <w:rPr/>
      </w:pPr>
      <w:r w:rsidDel="00000000" w:rsidR="00000000" w:rsidRPr="00000000">
        <w:rPr>
          <w:rtl w:val="0"/>
        </w:rPr>
      </w:r>
    </w:p>
    <w:p w:rsidR="00000000" w:rsidDel="00000000" w:rsidP="00000000" w:rsidRDefault="00000000" w:rsidRPr="00000000" w14:paraId="00000088">
      <w:pPr>
        <w:spacing w:line="240" w:lineRule="auto"/>
        <w:rPr/>
      </w:pPr>
      <w:r w:rsidDel="00000000" w:rsidR="00000000" w:rsidRPr="00000000">
        <w:rPr>
          <w:rtl w:val="0"/>
        </w:rPr>
      </w:r>
    </w:p>
    <w:p w:rsidR="00000000" w:rsidDel="00000000" w:rsidP="00000000" w:rsidRDefault="00000000" w:rsidRPr="00000000" w14:paraId="00000089">
      <w:pPr>
        <w:pStyle w:val="Heading4"/>
        <w:spacing w:line="240" w:lineRule="auto"/>
        <w:rPr/>
      </w:pPr>
      <w:bookmarkStart w:colFirst="0" w:colLast="0" w:name="_gjf9ujdeaju7" w:id="12"/>
      <w:bookmarkEnd w:id="12"/>
      <w:r w:rsidDel="00000000" w:rsidR="00000000" w:rsidRPr="00000000">
        <w:rPr>
          <w:rtl w:val="0"/>
        </w:rPr>
        <w:t xml:space="preserve">Secondary analysis</w:t>
      </w:r>
    </w:p>
    <w:p w:rsidR="00000000" w:rsidDel="00000000" w:rsidP="00000000" w:rsidRDefault="00000000" w:rsidRPr="00000000" w14:paraId="0000008A">
      <w:pPr>
        <w:rPr/>
      </w:pPr>
      <w:r w:rsidDel="00000000" w:rsidR="00000000" w:rsidRPr="00000000">
        <w:rPr>
          <w:rtl w:val="0"/>
        </w:rPr>
        <w:t xml:space="preserve">The secondary analysis for RQ2 includes an additional outcome measure, and an Analysis of Variance (ANOVA).</w:t>
      </w:r>
    </w:p>
    <w:p w:rsidR="00000000" w:rsidDel="00000000" w:rsidP="00000000" w:rsidRDefault="00000000" w:rsidRPr="00000000" w14:paraId="0000008B">
      <w:pPr>
        <w:spacing w:after="0" w:line="240" w:lineRule="auto"/>
        <w:rPr/>
      </w:pPr>
      <w:r w:rsidDel="00000000" w:rsidR="00000000" w:rsidRPr="00000000">
        <w:rPr>
          <w:rtl w:val="0"/>
        </w:rPr>
        <w:t xml:space="preserve">The</w:t>
      </w:r>
      <w:r w:rsidDel="00000000" w:rsidR="00000000" w:rsidRPr="00000000">
        <w:rPr>
          <w:rtl w:val="0"/>
        </w:rPr>
        <w:t xml:space="preserve"> secondary binary outcome (meeting the threshold for “high growth” between programme year and programme year + 4) will be tested with Probit models of the following two forms:</w:t>
      </w:r>
    </w:p>
    <w:p w:rsidR="00000000" w:rsidDel="00000000" w:rsidP="00000000" w:rsidRDefault="00000000" w:rsidRPr="00000000" w14:paraId="0000008C">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P(Y=1|C</m:t>
            </m:r>
          </m:e>
          <m:sub>
            <m:r>
              <w:rPr/>
              <m:t xml:space="preserve">i</m:t>
            </m:r>
          </m:sub>
          <m:sup/>
        </m:sSubSup>
        <m:r>
          <w:rPr/>
          <m:t xml:space="preserve">)= Φ(</m:t>
        </m:r>
        <m:r>
          <w:rPr/>
          <m:t>β</m:t>
        </m:r>
        <m:sSubSup>
          <m:sSubSupPr>
            <m:ctrlPr>
              <w:rPr/>
            </m:ctrlPr>
          </m:sSubSupPr>
          <m:e>
            <m:r>
              <w:rPr/>
              <m:t xml:space="preserve">C</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(1)</w:t>
      </w:r>
    </w:p>
    <w:p w:rsidR="00000000" w:rsidDel="00000000" w:rsidP="00000000" w:rsidRDefault="00000000" w:rsidRPr="00000000" w14:paraId="0000008D">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P(Y=1|C</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 Φ(</m:t>
        </m:r>
        <m:r>
          <w:rPr/>
          <m:t>β</m:t>
        </m:r>
        <m:sSubSup>
          <m:sSubSupPr>
            <m:ctrlPr>
              <w:rPr/>
            </m:ctrlPr>
          </m:sSubSupPr>
          <m:e>
            <m:r>
              <w:rPr/>
              <m:t xml:space="preserve">C</m:t>
            </m:r>
          </m:e>
          <m:sub>
            <m:r>
              <w:rPr/>
              <m:t xml:space="preserve">i</m:t>
            </m:r>
          </m:sub>
          <m:sup/>
        </m:sSubSup>
        <m:r>
          <w:rPr/>
          <m:t xml:space="preserve">+</m:t>
        </m:r>
        <m:r>
          <w:rPr/>
          <m:t>γ</m:t>
        </m:r>
        <m:sSubSup>
          <m:sSubSupPr>
            <m:ctrlPr>
              <w:rPr/>
            </m:ctrlPr>
          </m:sSubSupPr>
          <m:e>
            <m:r>
              <w:rPr/>
              <m:t xml:space="preserve">X</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 xml:space="preserve">)                                   (2)</w:t>
      </w:r>
    </w:p>
    <w:p w:rsidR="00000000" w:rsidDel="00000000" w:rsidP="00000000" w:rsidRDefault="00000000" w:rsidRPr="00000000" w14:paraId="0000008E">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r>
          <w:rPr/>
          <m:t xml:space="preserve">P()</m:t>
        </m:r>
      </m:oMath>
      <w:r w:rsidDel="00000000" w:rsidR="00000000" w:rsidRPr="00000000">
        <w:rPr>
          <w:rtl w:val="0"/>
        </w:rPr>
        <w:t xml:space="preserve"> is the probability of the outcome, </w:t>
      </w:r>
      <m:oMath>
        <m:r>
          <w:rPr/>
          <m:t xml:space="preserve">Y=1</m:t>
        </m:r>
      </m:oMath>
      <w:r w:rsidDel="00000000" w:rsidR="00000000" w:rsidRPr="00000000">
        <w:rPr>
          <w:rtl w:val="0"/>
        </w:rPr>
        <w:t xml:space="preserve"> is the binary response variable representing company survival, </w:t>
      </w:r>
      <m:oMath>
        <m:sSubSup>
          <m:sSubSupPr>
            <m:ctrlPr>
              <w:rPr/>
            </m:ctrlPr>
          </m:sSubSupPr>
          <m:e>
            <m:r>
              <w:rPr/>
              <m:t xml:space="preserve">C</m:t>
            </m:r>
          </m:e>
          <m:sub>
            <m:r>
              <w:rPr/>
              <m:t xml:space="preserve">i</m:t>
            </m:r>
          </m:sub>
          <m:sup/>
        </m:sSubSup>
      </m:oMath>
      <w:r w:rsidDel="00000000" w:rsidR="00000000" w:rsidRPr="00000000">
        <w:rPr>
          <w:rtl w:val="0"/>
        </w:rPr>
        <w:t xml:space="preserve">is an indicator which is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w:t>
      </w:r>
      <m:oMath>
        <m:r>
          <w:rPr/>
          <m:t xml:space="preserve">Φ</m:t>
        </m:r>
      </m:oMath>
      <w:r w:rsidDel="00000000" w:rsidR="00000000" w:rsidRPr="00000000">
        <w:rPr>
          <w:rtl w:val="0"/>
        </w:rPr>
        <w:t xml:space="preserve"> is the cumulative distribution function (CDF) of the standard normal distribution,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The ANOVA involves the comparison of three groups: (1) companies that applied and were selected for GA, (2) companies that applied for the programme but were not successful, and (3) SMEs in general.</w:t>
      </w:r>
      <w:r w:rsidDel="00000000" w:rsidR="00000000" w:rsidRPr="00000000">
        <w:rPr>
          <w:rtl w:val="0"/>
        </w:rPr>
      </w:r>
    </w:p>
    <w:p w:rsidR="00000000" w:rsidDel="00000000" w:rsidP="00000000" w:rsidRDefault="00000000" w:rsidRPr="00000000" w14:paraId="00000091">
      <w:pPr>
        <w:spacing w:line="240" w:lineRule="auto"/>
        <w:rPr/>
      </w:pPr>
      <w:r w:rsidDel="00000000" w:rsidR="00000000" w:rsidRPr="00000000">
        <w:rPr>
          <w:rtl w:val="0"/>
        </w:rPr>
        <w:t xml:space="preserve">We will make comparisons in terms of the average cumulative turnover across businesses, and the proportion of</w:t>
      </w:r>
      <w:r w:rsidDel="00000000" w:rsidR="00000000" w:rsidRPr="00000000">
        <w:rPr>
          <w:rtl w:val="0"/>
        </w:rPr>
        <w:t xml:space="preserve"> businesses meeting the threshold for “high growth” </w:t>
      </w:r>
      <w:r w:rsidDel="00000000" w:rsidR="00000000" w:rsidRPr="00000000">
        <w:rPr>
          <w:rtl w:val="0"/>
        </w:rPr>
        <w:t xml:space="preserve">between programme year and programme year + 4</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To complete the ANOVA, we first compute the total sum of squares (</w:t>
      </w:r>
      <w:r w:rsidDel="00000000" w:rsidR="00000000" w:rsidRPr="00000000">
        <w:rPr>
          <w:i w:val="1"/>
          <w:iCs w:val="1"/>
          <w:rtl w:val="0"/>
        </w:rPr>
        <w:t xml:space="preserve">SST</w:t>
      </w:r>
      <w:r w:rsidDel="00000000" w:rsidR="00000000" w:rsidRPr="00000000">
        <w:rPr>
          <w:rtl w:val="0"/>
        </w:rPr>
        <w:t xml:space="preserve">):</w:t>
      </w:r>
    </w:p>
    <w:p w:rsidR="00000000" w:rsidDel="00000000" w:rsidP="00000000" w:rsidRDefault="00000000" w:rsidRPr="00000000" w14:paraId="00000093">
      <w:pPr>
        <w:tabs>
          <w:tab w:val="right" w:leader="none" w:pos="8929.133858267716"/>
          <w:tab w:val="center" w:leader="none" w:pos="4530"/>
        </w:tabs>
        <w:spacing w:line="240" w:lineRule="auto"/>
        <w:jc w:val="center"/>
        <w:rPr/>
      </w:pPr>
      <m:oMath>
        <m:r>
          <w:rPr/>
          <m:t xml:space="preserve">SST= ∑(</m:t>
        </m:r>
        <m:sSubSup>
          <m:sSubSupPr>
            <m:ctrlPr>
              <w:rPr/>
            </m:ctrlPr>
          </m:sSubSupPr>
          <m:e>
            <m:r>
              <w:rPr/>
              <m:t xml:space="preserve">Y</m:t>
            </m:r>
          </m:e>
          <m:sub>
            <m:r>
              <w:rPr/>
              <m:t xml:space="preserve">ij</m:t>
            </m:r>
          </m:sub>
          <m:sup/>
        </m:sSubSup>
        <m:r>
          <w:rPr/>
          <m:t xml:space="preserve"> -</m:t>
        </m:r>
        <m:sSubSup>
          <m:sSubSupPr>
            <m:ctrlPr>
              <w:rPr>
                <w:color w:val="222222"/>
              </w:rPr>
            </m:ctrlPr>
          </m:sSubSupPr>
          <m:e>
            <m:r>
              <w:rPr/>
              <m:t xml:space="preserve"> Ȳ)</m:t>
            </m:r>
            <m:r>
              <w:rPr>
                <w:color w:val="222222"/>
              </w:rPr>
              <m:t xml:space="preserve">²</m:t>
            </m:r>
          </m:e>
          <m:sub/>
          <m:sup/>
        </m:sSubSup>
      </m:oMath>
      <w:r w:rsidDel="00000000" w:rsidR="00000000" w:rsidRPr="00000000">
        <w:rPr>
          <w:rtl w:val="0"/>
        </w:rPr>
      </w:r>
    </w:p>
    <w:p w:rsidR="00000000" w:rsidDel="00000000" w:rsidP="00000000" w:rsidRDefault="00000000" w:rsidRPr="00000000" w14:paraId="00000094">
      <w:pPr>
        <w:shd w:fill="ffffff" w:val="clear"/>
        <w:spacing w:before="200" w:lineRule="auto"/>
        <w:rPr>
          <w:color w:val="222222"/>
        </w:rPr>
      </w:pPr>
      <w:r w:rsidDel="00000000" w:rsidR="00000000" w:rsidRPr="00000000">
        <w:rPr>
          <w:color w:val="222222"/>
          <w:rtl w:val="0"/>
        </w:rPr>
        <w:t xml:space="preserve">Then, we compute the between-group sum of squares (</w:t>
      </w:r>
      <w:r w:rsidDel="00000000" w:rsidR="00000000" w:rsidRPr="00000000">
        <w:rPr>
          <w:i w:val="1"/>
          <w:iCs w:val="1"/>
          <w:color w:val="222222"/>
          <w:rtl w:val="0"/>
        </w:rPr>
        <w:t xml:space="preserve">SSB</w:t>
      </w:r>
      <w:r w:rsidDel="00000000" w:rsidR="00000000" w:rsidRPr="00000000">
        <w:rPr>
          <w:color w:val="222222"/>
          <w:rtl w:val="0"/>
        </w:rPr>
        <w:t xml:space="preserve">): </w:t>
      </w:r>
    </w:p>
    <w:p w:rsidR="00000000" w:rsidDel="00000000" w:rsidP="00000000" w:rsidRDefault="00000000" w:rsidRPr="00000000" w14:paraId="00000095">
      <w:pPr>
        <w:tabs>
          <w:tab w:val="right" w:leader="none" w:pos="8929.133858267716"/>
          <w:tab w:val="center" w:leader="none" w:pos="4530"/>
        </w:tabs>
        <w:spacing w:line="240" w:lineRule="auto"/>
        <w:jc w:val="center"/>
        <w:rPr>
          <w:color w:val="222222"/>
        </w:rPr>
      </w:pPr>
      <m:oMath>
        <m:r>
          <w:rPr/>
          <m:t xml:space="preserve">SSB=</m:t>
        </m:r>
        <m:sSubSup>
          <m:sSubSupPr>
            <m:ctrlPr>
              <w:rPr/>
            </m:ctrlPr>
          </m:sSubSupPr>
          <m:e>
            <m:r>
              <w:rPr/>
              <m:t xml:space="preserve">  n</m:t>
            </m:r>
          </m:e>
          <m:sub>
            <m:r>
              <w:rPr/>
              <m:t xml:space="preserve">1</m:t>
            </m:r>
          </m:sub>
          <m:sup/>
        </m:sSubSup>
        <m:r>
          <w:rPr/>
          <m:t xml:space="preserve">(</m:t>
        </m:r>
        <m:sSubSup>
          <m:sSubSupPr>
            <m:ctrlPr>
              <w:rPr/>
            </m:ctrlPr>
          </m:sSubSupPr>
          <m:e>
            <m:r>
              <w:rPr/>
              <m:t xml:space="preserve">Ȳ</m:t>
            </m:r>
          </m:e>
          <m:sub>
            <m:r>
              <w:rPr/>
              <m:t xml:space="preserve">1</m:t>
            </m:r>
          </m:sub>
          <m:sup/>
        </m:sSubSup>
        <m:r>
          <w:rPr/>
          <m:t xml:space="preserve"> -</m:t>
        </m:r>
        <m:sSubSup>
          <m:sSubSupPr>
            <m:ctrlPr>
              <w:rPr>
                <w:color w:val="222222"/>
              </w:rPr>
            </m:ctrlPr>
          </m:sSubSupPr>
          <m:e>
            <m:r>
              <w:rPr/>
              <m:t xml:space="preserve"> Ȳ)</m:t>
            </m:r>
            <m:r>
              <w:rPr>
                <w:color w:val="222222"/>
              </w:rPr>
              <m:t xml:space="preserve">²</m:t>
            </m:r>
          </m:e>
          <m:sub/>
          <m:sup/>
        </m:sSubSup>
        <m:r>
          <w:rPr/>
          <m:t xml:space="preserve"> + </m:t>
        </m:r>
        <m:sSubSup>
          <m:sSubSupPr>
            <m:ctrlPr>
              <w:rPr/>
            </m:ctrlPr>
          </m:sSubSupPr>
          <m:e>
            <m:r>
              <w:rPr/>
              <m:t xml:space="preserve">  n</m:t>
            </m:r>
          </m:e>
          <m:sub>
            <m:r>
              <w:rPr/>
              <m:t xml:space="preserve">2</m:t>
            </m:r>
          </m:sub>
          <m:sup/>
        </m:sSubSup>
        <m:r>
          <w:rPr/>
          <m:t xml:space="preserve">(</m:t>
        </m:r>
        <m:sSubSup>
          <m:sSubSupPr>
            <m:ctrlPr>
              <w:rPr/>
            </m:ctrlPr>
          </m:sSubSupPr>
          <m:e>
            <m:r>
              <w:rPr/>
              <m:t xml:space="preserve">Ȳ</m:t>
            </m:r>
          </m:e>
          <m:sub>
            <m:r>
              <w:rPr/>
              <m:t xml:space="preserve">2</m:t>
            </m:r>
          </m:sub>
          <m:sup/>
        </m:sSubSup>
        <m:r>
          <w:rPr/>
          <m:t xml:space="preserve"> -</m:t>
        </m:r>
        <m:sSubSup>
          <m:sSubSupPr>
            <m:ctrlPr>
              <w:rPr>
                <w:color w:val="222222"/>
              </w:rPr>
            </m:ctrlPr>
          </m:sSubSupPr>
          <m:e>
            <m:r>
              <w:rPr/>
              <m:t xml:space="preserve"> Ȳ)</m:t>
            </m:r>
            <m:r>
              <w:rPr>
                <w:color w:val="222222"/>
              </w:rPr>
              <m:t xml:space="preserve">²</m:t>
            </m:r>
          </m:e>
          <m:sub/>
          <m:sup/>
        </m:sSubSup>
        <m:r>
          <w:rPr/>
          <m:t xml:space="preserve">+</m:t>
        </m:r>
        <m:sSubSup>
          <m:sSubSupPr>
            <m:ctrlPr>
              <w:rPr/>
            </m:ctrlPr>
          </m:sSubSupPr>
          <m:e>
            <m:r>
              <w:rPr/>
              <m:t xml:space="preserve">  n</m:t>
            </m:r>
          </m:e>
          <m:sub>
            <m:r>
              <w:rPr/>
              <m:t xml:space="preserve">3</m:t>
            </m:r>
          </m:sub>
          <m:sup/>
        </m:sSubSup>
        <m:r>
          <w:rPr/>
          <m:t xml:space="preserve">(</m:t>
        </m:r>
        <m:sSubSup>
          <m:sSubSupPr>
            <m:ctrlPr>
              <w:rPr/>
            </m:ctrlPr>
          </m:sSubSupPr>
          <m:e>
            <m:r>
              <w:rPr/>
              <m:t xml:space="preserve">Ȳ</m:t>
            </m:r>
          </m:e>
          <m:sub>
            <m:r>
              <w:rPr/>
              <m:t xml:space="preserve">3</m:t>
            </m:r>
          </m:sub>
          <m:sup/>
        </m:sSubSup>
        <m:r>
          <w:rPr/>
          <m:t xml:space="preserve"> -</m:t>
        </m:r>
        <m:sSubSup>
          <m:sSubSupPr>
            <m:ctrlPr>
              <w:rPr>
                <w:color w:val="222222"/>
              </w:rPr>
            </m:ctrlPr>
          </m:sSubSupPr>
          <m:e>
            <m:r>
              <w:rPr/>
              <m:t xml:space="preserve"> Ȳ)</m:t>
            </m:r>
            <m:r>
              <w:rPr>
                <w:color w:val="222222"/>
              </w:rPr>
              <m:t xml:space="preserve">²</m:t>
            </m:r>
          </m:e>
          <m:sub/>
          <m:sup/>
        </m:sSubSup>
      </m:oMath>
      <w:r w:rsidDel="00000000" w:rsidR="00000000" w:rsidRPr="00000000">
        <w:rPr>
          <w:rtl w:val="0"/>
        </w:rPr>
      </w:r>
    </w:p>
    <w:p w:rsidR="00000000" w:rsidDel="00000000" w:rsidP="00000000" w:rsidRDefault="00000000" w:rsidRPr="00000000" w14:paraId="00000096">
      <w:pPr>
        <w:shd w:fill="ffffff" w:val="clear"/>
        <w:spacing w:before="200" w:lineRule="auto"/>
        <w:rPr>
          <w:color w:val="222222"/>
        </w:rPr>
      </w:pPr>
      <w:r w:rsidDel="00000000" w:rsidR="00000000" w:rsidRPr="00000000">
        <w:rPr>
          <w:color w:val="222222"/>
          <w:rtl w:val="0"/>
        </w:rPr>
        <w:t xml:space="preserve">Next, we compute the within-group sum of squares (</w:t>
      </w:r>
      <w:r w:rsidDel="00000000" w:rsidR="00000000" w:rsidRPr="00000000">
        <w:rPr>
          <w:i w:val="1"/>
          <w:iCs w:val="1"/>
          <w:color w:val="222222"/>
          <w:rtl w:val="0"/>
        </w:rPr>
        <w:t xml:space="preserve">SSW</w:t>
      </w:r>
      <w:r w:rsidDel="00000000" w:rsidR="00000000" w:rsidRPr="00000000">
        <w:rPr>
          <w:color w:val="222222"/>
          <w:rtl w:val="0"/>
        </w:rPr>
        <w:t xml:space="preserve">):</w:t>
      </w:r>
    </w:p>
    <w:p w:rsidR="00000000" w:rsidDel="00000000" w:rsidP="00000000" w:rsidRDefault="00000000" w:rsidRPr="00000000" w14:paraId="00000097">
      <w:pPr>
        <w:tabs>
          <w:tab w:val="right" w:leader="none" w:pos="8929.133858267716"/>
          <w:tab w:val="center" w:leader="none" w:pos="4530"/>
        </w:tabs>
        <w:spacing w:line="240" w:lineRule="auto"/>
        <w:jc w:val="center"/>
        <w:rPr>
          <w:color w:val="222222"/>
        </w:rPr>
      </w:pPr>
      <m:oMath>
        <m:r>
          <w:rPr/>
          <m:t xml:space="preserve">SSW= ∑(</m:t>
        </m:r>
        <m:sSubSup>
          <m:sSubSupPr>
            <m:ctrlPr>
              <w:rPr/>
            </m:ctrlPr>
          </m:sSubSupPr>
          <m:e>
            <m:r>
              <w:rPr/>
              <m:t xml:space="preserve">Y</m:t>
            </m:r>
          </m:e>
          <m:sub>
            <m:r>
              <w:rPr/>
              <m:t xml:space="preserve">ij</m:t>
            </m:r>
          </m:sub>
          <m:sup/>
        </m:sSubSup>
        <m:r>
          <w:rPr/>
          <m:t xml:space="preserve"> -</m:t>
        </m:r>
        <m:sSubSup>
          <m:sSubSupPr>
            <m:ctrlPr>
              <w:rPr>
                <w:color w:val="222222"/>
              </w:rPr>
            </m:ctrlPr>
          </m:sSubSupPr>
          <m:e>
            <m:r>
              <w:rPr/>
              <m:t xml:space="preserve"> </m:t>
            </m:r>
            <m:sSubSup>
              <m:sSubSupPr>
                <m:ctrlPr>
                  <w:rPr/>
                </m:ctrlPr>
              </m:sSubSupPr>
              <m:e>
                <m:r>
                  <w:rPr/>
                  <m:t xml:space="preserve">Ȳ</m:t>
                </m:r>
              </m:e>
              <m:sub>
                <m:r>
                  <w:rPr/>
                  <m:t xml:space="preserve">j</m:t>
                </m:r>
              </m:sub>
              <m:sup/>
            </m:sSubSup>
            <m:r>
              <w:rPr/>
              <m:t xml:space="preserve">)</m:t>
            </m:r>
            <m:r>
              <w:rPr>
                <w:color w:val="222222"/>
              </w:rPr>
              <m:t xml:space="preserve">²</m:t>
            </m:r>
          </m:e>
          <m:sub/>
          <m:sup/>
        </m:sSubSup>
      </m:oMath>
      <w:r w:rsidDel="00000000" w:rsidR="00000000" w:rsidRPr="00000000">
        <w:rPr>
          <w:rtl w:val="0"/>
        </w:rPr>
      </w:r>
    </w:p>
    <w:p w:rsidR="00000000" w:rsidDel="00000000" w:rsidP="00000000" w:rsidRDefault="00000000" w:rsidRPr="00000000" w14:paraId="00000098">
      <w:pPr>
        <w:shd w:fill="ffffff" w:val="clear"/>
        <w:spacing w:before="200" w:lineRule="auto"/>
        <w:rPr>
          <w:color w:val="222222"/>
        </w:rPr>
      </w:pPr>
      <w:r w:rsidDel="00000000" w:rsidR="00000000" w:rsidRPr="00000000">
        <w:rPr>
          <w:color w:val="222222"/>
          <w:rtl w:val="0"/>
        </w:rPr>
        <w:t xml:space="preserve">And finally, we compute the F-statistic (</w:t>
      </w:r>
      <w:r w:rsidDel="00000000" w:rsidR="00000000" w:rsidRPr="00000000">
        <w:rPr>
          <w:i w:val="1"/>
          <w:iCs w:val="1"/>
          <w:color w:val="222222"/>
          <w:rtl w:val="0"/>
        </w:rPr>
        <w:t xml:space="preserve">F</w:t>
      </w:r>
      <w:r w:rsidDel="00000000" w:rsidR="00000000" w:rsidRPr="00000000">
        <w:rPr>
          <w:color w:val="222222"/>
          <w:rtl w:val="0"/>
        </w:rPr>
        <w:t xml:space="preserve">):</w:t>
      </w:r>
    </w:p>
    <w:p w:rsidR="00000000" w:rsidDel="00000000" w:rsidP="00000000" w:rsidRDefault="00000000" w:rsidRPr="00000000" w14:paraId="00000099">
      <w:pPr>
        <w:tabs>
          <w:tab w:val="right" w:leader="none" w:pos="8929.133858267716"/>
          <w:tab w:val="center" w:leader="none" w:pos="4530"/>
        </w:tabs>
        <w:spacing w:line="240" w:lineRule="auto"/>
        <w:jc w:val="center"/>
        <w:rPr>
          <w:color w:val="222222"/>
        </w:rPr>
      </w:pPr>
      <m:oMath>
        <m:r>
          <w:rPr/>
          <m:t xml:space="preserve">F= ((SSB) / (k-1)) / ((SSW) / (N-k))</m:t>
        </m:r>
      </m:oMath>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Where </w:t>
      </w:r>
      <m:oMath>
        <m:sSubSup>
          <m:sSubSupPr>
            <m:ctrlPr>
              <w:rPr/>
            </m:ctrlPr>
          </m:sSubSupPr>
          <m:e>
            <m:r>
              <w:rPr/>
              <m:t xml:space="preserve">Y</m:t>
            </m:r>
          </m:e>
          <m:sub>
            <m:r>
              <w:rPr/>
              <m:t xml:space="preserve">ij</m:t>
            </m:r>
          </m:sub>
          <m:sup/>
        </m:sSubSup>
      </m:oMath>
      <w:r w:rsidDel="00000000" w:rsidR="00000000" w:rsidRPr="00000000">
        <w:rPr>
          <w:rtl w:val="0"/>
        </w:rPr>
        <w:t xml:space="preserve"> is the </w:t>
      </w:r>
      <m:oMath>
        <m:r>
          <w:rPr/>
          <m:t xml:space="preserve">i</m:t>
        </m:r>
      </m:oMath>
      <w:r w:rsidDel="00000000" w:rsidR="00000000" w:rsidRPr="00000000">
        <w:rPr>
          <w:rtl w:val="0"/>
        </w:rPr>
        <w:t xml:space="preserve">-th observation in the </w:t>
      </w:r>
      <m:oMath>
        <m:r>
          <w:rPr/>
          <m:t xml:space="preserve">j</m:t>
        </m:r>
      </m:oMath>
      <w:r w:rsidDel="00000000" w:rsidR="00000000" w:rsidRPr="00000000">
        <w:rPr>
          <w:rtl w:val="0"/>
        </w:rPr>
        <w:t xml:space="preserve">-th group, </w:t>
      </w:r>
      <m:oMath>
        <m:r>
          <w:rPr/>
          <m:t xml:space="preserve">Ȳ</m:t>
        </m:r>
      </m:oMath>
      <w:r w:rsidDel="00000000" w:rsidR="00000000" w:rsidRPr="00000000">
        <w:rPr>
          <w:rtl w:val="0"/>
        </w:rPr>
        <w:t xml:space="preserve"> is the grand mean of all observations, </w:t>
      </w:r>
      <m:oMath>
        <m:sSubSup>
          <m:sSubSupPr>
            <m:ctrlPr>
              <w:rPr/>
            </m:ctrlPr>
          </m:sSubSupPr>
          <m:e>
            <m:r>
              <w:rPr/>
              <m:t xml:space="preserve">Ȳ</m:t>
            </m:r>
          </m:e>
          <m:sub>
            <m:r>
              <w:rPr/>
              <m:t xml:space="preserve">j</m:t>
            </m:r>
          </m:sub>
          <m:sup/>
        </m:sSubSup>
      </m:oMath>
      <w:r w:rsidDel="00000000" w:rsidR="00000000" w:rsidRPr="00000000">
        <w:rPr>
          <w:rtl w:val="0"/>
        </w:rPr>
        <w:t xml:space="preserve"> is the mean of the </w:t>
      </w:r>
      <m:oMath>
        <m:r>
          <w:rPr/>
          <m:t xml:space="preserve">j</m:t>
        </m:r>
      </m:oMath>
      <w:r w:rsidDel="00000000" w:rsidR="00000000" w:rsidRPr="00000000">
        <w:rPr>
          <w:rtl w:val="0"/>
        </w:rPr>
        <w:t xml:space="preserve">-th group, </w:t>
      </w:r>
      <m:oMath>
        <m:sSubSup>
          <m:sSubSupPr>
            <m:ctrlPr>
              <w:rPr/>
            </m:ctrlPr>
          </m:sSubSupPr>
          <m:e>
            <m:r>
              <w:rPr/>
              <m:t xml:space="preserve"> n</m:t>
            </m:r>
          </m:e>
          <m:sub>
            <m:r>
              <w:rPr/>
              <m:t xml:space="preserve">1</m:t>
            </m:r>
          </m:sub>
          <m:sup/>
        </m:sSubSup>
      </m:oMath>
      <w:r w:rsidDel="00000000" w:rsidR="00000000" w:rsidRPr="00000000">
        <w:rPr>
          <w:rtl w:val="0"/>
        </w:rPr>
        <w:t xml:space="preserve">, </w:t>
      </w:r>
      <m:oMath>
        <m:sSubSup>
          <m:sSubSupPr>
            <m:ctrlPr>
              <w:rPr/>
            </m:ctrlPr>
          </m:sSubSupPr>
          <m:e>
            <m:r>
              <w:rPr/>
              <m:t xml:space="preserve"> n</m:t>
            </m:r>
          </m:e>
          <m:sub>
            <m:r>
              <w:rPr/>
              <m:t xml:space="preserve">1</m:t>
            </m:r>
          </m:sub>
          <m:sup/>
        </m:sSubSup>
      </m:oMath>
      <w:r w:rsidDel="00000000" w:rsidR="00000000" w:rsidRPr="00000000">
        <w:rPr>
          <w:rtl w:val="0"/>
        </w:rPr>
        <w:t xml:space="preserve"> and </w:t>
      </w:r>
      <m:oMath>
        <m:sSubSup>
          <m:sSubSupPr>
            <m:ctrlPr>
              <w:rPr/>
            </m:ctrlPr>
          </m:sSubSupPr>
          <m:e>
            <m:r>
              <w:rPr/>
              <m:t xml:space="preserve"> n</m:t>
            </m:r>
          </m:e>
          <m:sub>
            <m:r>
              <w:rPr/>
              <m:t xml:space="preserve">1</m:t>
            </m:r>
          </m:sub>
          <m:sup/>
        </m:sSubSup>
      </m:oMath>
      <w:r w:rsidDel="00000000" w:rsidR="00000000" w:rsidRPr="00000000">
        <w:rPr>
          <w:rtl w:val="0"/>
        </w:rPr>
        <w:t xml:space="preserve"> are the sample sizes of each group, </w:t>
      </w:r>
      <m:oMath>
        <m:r>
          <w:rPr/>
          <m:t xml:space="preserve">k</m:t>
        </m:r>
      </m:oMath>
      <w:r w:rsidDel="00000000" w:rsidR="00000000" w:rsidRPr="00000000">
        <w:rPr>
          <w:rtl w:val="0"/>
        </w:rPr>
        <w:t xml:space="preserve"> is the number of groups (3), and </w:t>
      </w:r>
      <m:oMath>
        <m:r>
          <w:rPr/>
          <m:t xml:space="preserve">N</m:t>
        </m:r>
      </m:oMath>
      <w:r w:rsidDel="00000000" w:rsidR="00000000" w:rsidRPr="00000000">
        <w:rPr>
          <w:rtl w:val="0"/>
        </w:rPr>
        <w:t xml:space="preserve"> is the total sample size.</w:t>
      </w:r>
    </w:p>
    <w:p w:rsidR="00000000" w:rsidDel="00000000" w:rsidP="00000000" w:rsidRDefault="00000000" w:rsidRPr="00000000" w14:paraId="0000009B">
      <w:pPr>
        <w:spacing w:line="240" w:lineRule="auto"/>
        <w:rPr/>
      </w:pPr>
      <w:r w:rsidDel="00000000" w:rsidR="00000000" w:rsidRPr="00000000">
        <w:rPr>
          <w:rtl w:val="0"/>
        </w:rPr>
      </w:r>
    </w:p>
    <w:p w:rsidR="00000000" w:rsidDel="00000000" w:rsidP="00000000" w:rsidRDefault="00000000" w:rsidRPr="00000000" w14:paraId="0000009C">
      <w:pPr>
        <w:spacing w:line="240" w:lineRule="auto"/>
        <w:rPr>
          <w:b w:val="1"/>
          <w:bCs w:val="1"/>
        </w:rPr>
      </w:pPr>
      <w:r w:rsidDel="00000000" w:rsidR="00000000" w:rsidRPr="00000000">
        <w:rPr>
          <w:rtl w:val="0"/>
        </w:rPr>
      </w:r>
    </w:p>
    <w:p w:rsidR="00000000" w:rsidDel="00000000" w:rsidP="00000000" w:rsidRDefault="00000000" w:rsidRPr="00000000" w14:paraId="0000009D">
      <w:pPr>
        <w:spacing w:line="240" w:lineRule="auto"/>
        <w:rPr/>
      </w:pPr>
      <w:r w:rsidDel="00000000" w:rsidR="00000000" w:rsidRPr="00000000">
        <w:rPr>
          <w:rtl w:val="0"/>
        </w:rPr>
      </w:r>
    </w:p>
    <w:p w:rsidR="00000000" w:rsidDel="00000000" w:rsidP="00000000" w:rsidRDefault="00000000" w:rsidRPr="00000000" w14:paraId="0000009E">
      <w:pPr>
        <w:spacing w:line="240" w:lineRule="auto"/>
        <w:rPr/>
      </w:pPr>
      <w:r w:rsidDel="00000000" w:rsidR="00000000" w:rsidRPr="00000000">
        <w:rPr>
          <w:rtl w:val="0"/>
        </w:rPr>
      </w:r>
    </w:p>
    <w:p w:rsidR="00000000" w:rsidDel="00000000" w:rsidP="00000000" w:rsidRDefault="00000000" w:rsidRPr="00000000" w14:paraId="0000009F">
      <w:pPr>
        <w:spacing w:line="240" w:lineRule="auto"/>
        <w:rPr/>
      </w:pPr>
      <w:r w:rsidDel="00000000" w:rsidR="00000000" w:rsidRPr="00000000">
        <w:rPr>
          <w:rtl w:val="0"/>
        </w:rPr>
      </w:r>
    </w:p>
    <w:p w:rsidR="00000000" w:rsidDel="00000000" w:rsidP="00000000" w:rsidRDefault="00000000" w:rsidRPr="00000000" w14:paraId="000000A0">
      <w:pPr>
        <w:pStyle w:val="Heading2"/>
        <w:spacing w:line="240" w:lineRule="auto"/>
        <w:rPr>
          <w:color w:val="ff9900"/>
          <w:sz w:val="28"/>
          <w:szCs w:val="28"/>
        </w:rPr>
      </w:pPr>
      <w:bookmarkStart w:colFirst="0" w:colLast="0" w:name="_gnnmhd1ghzp1" w:id="13"/>
      <w:bookmarkEnd w:id="13"/>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2"/>
        <w:spacing w:line="240" w:lineRule="auto"/>
        <w:rPr>
          <w:color w:val="ff9900"/>
          <w:sz w:val="28"/>
          <w:szCs w:val="28"/>
        </w:rPr>
      </w:pPr>
      <w:bookmarkStart w:colFirst="0" w:colLast="0" w:name="_3gkxunf9xiye" w:id="14"/>
      <w:bookmarkEnd w:id="14"/>
      <w:r w:rsidDel="00000000" w:rsidR="00000000" w:rsidRPr="00000000">
        <w:rPr>
          <w:color w:val="ff9900"/>
          <w:sz w:val="28"/>
          <w:szCs w:val="28"/>
          <w:rtl w:val="0"/>
        </w:rPr>
        <w:t xml:space="preserve">Secondary research questions</w:t>
      </w:r>
    </w:p>
    <w:p w:rsidR="00000000" w:rsidDel="00000000" w:rsidP="00000000" w:rsidRDefault="00000000" w:rsidRPr="00000000" w14:paraId="000000A2">
      <w:pPr>
        <w:spacing w:line="240" w:lineRule="auto"/>
        <w:rPr/>
      </w:pPr>
      <w:r w:rsidDel="00000000" w:rsidR="00000000" w:rsidRPr="00000000">
        <w:rPr>
          <w:rtl w:val="0"/>
        </w:rPr>
        <w:t xml:space="preserve">The secondary research questions include RQ1a, RQ1b, and RQ2a.</w:t>
      </w:r>
    </w:p>
    <w:p w:rsidR="00000000" w:rsidDel="00000000" w:rsidP="00000000" w:rsidRDefault="00000000" w:rsidRPr="00000000" w14:paraId="000000A3">
      <w:pPr>
        <w:pStyle w:val="Heading3"/>
        <w:spacing w:line="240" w:lineRule="auto"/>
        <w:rPr/>
      </w:pPr>
      <w:bookmarkStart w:colFirst="0" w:colLast="0" w:name="_6oi9n52evtn5" w:id="15"/>
      <w:bookmarkEnd w:id="15"/>
      <w:r w:rsidDel="00000000" w:rsidR="00000000" w:rsidRPr="00000000">
        <w:rPr>
          <w:rtl w:val="0"/>
        </w:rPr>
        <w:t xml:space="preserve">RQ1a: Do estimates vary based on methodology?</w:t>
      </w:r>
    </w:p>
    <w:p w:rsidR="00000000" w:rsidDel="00000000" w:rsidP="00000000" w:rsidRDefault="00000000" w:rsidRPr="00000000" w14:paraId="000000A4">
      <w:pPr>
        <w:pStyle w:val="Heading4"/>
        <w:spacing w:line="240" w:lineRule="auto"/>
        <w:rPr/>
      </w:pPr>
      <w:bookmarkStart w:colFirst="0" w:colLast="0" w:name="_7y0r0t396xn9" w:id="16"/>
      <w:bookmarkEnd w:id="16"/>
      <w:r w:rsidDel="00000000" w:rsidR="00000000" w:rsidRPr="00000000">
        <w:rPr>
          <w:rtl w:val="0"/>
        </w:rPr>
        <w:t xml:space="preserve">Primary analysis</w:t>
      </w:r>
      <w:r w:rsidDel="00000000" w:rsidR="00000000" w:rsidRPr="00000000">
        <w:rPr>
          <w:rtl w:val="0"/>
        </w:rPr>
      </w:r>
    </w:p>
    <w:p w:rsidR="00000000" w:rsidDel="00000000" w:rsidP="00000000" w:rsidRDefault="00000000" w:rsidRPr="00000000" w14:paraId="000000A5">
      <w:pPr>
        <w:spacing w:line="240" w:lineRule="auto"/>
        <w:rPr/>
      </w:pPr>
      <w:r w:rsidDel="00000000" w:rsidR="00000000" w:rsidRPr="00000000">
        <w:rPr>
          <w:rtl w:val="0"/>
        </w:rPr>
        <w:t xml:space="preserve">There is no primary analysis of RQ1a for GA. </w:t>
      </w:r>
    </w:p>
    <w:p w:rsidR="00000000" w:rsidDel="00000000" w:rsidP="00000000" w:rsidRDefault="00000000" w:rsidRPr="00000000" w14:paraId="000000A6">
      <w:pPr>
        <w:spacing w:line="240" w:lineRule="auto"/>
        <w:rPr/>
      </w:pPr>
      <w:r w:rsidDel="00000000" w:rsidR="00000000" w:rsidRPr="00000000">
        <w:rPr>
          <w:rtl w:val="0"/>
        </w:rPr>
      </w:r>
    </w:p>
    <w:p w:rsidR="00000000" w:rsidDel="00000000" w:rsidP="00000000" w:rsidRDefault="00000000" w:rsidRPr="00000000" w14:paraId="000000A7">
      <w:pPr>
        <w:pStyle w:val="Heading4"/>
        <w:spacing w:line="240" w:lineRule="auto"/>
        <w:rPr>
          <w:color w:val="ff0000"/>
        </w:rPr>
      </w:pPr>
      <w:bookmarkStart w:colFirst="0" w:colLast="0" w:name="_r0xjjaq5dlrj" w:id="17"/>
      <w:bookmarkEnd w:id="17"/>
      <w:r w:rsidDel="00000000" w:rsidR="00000000" w:rsidRPr="00000000">
        <w:rPr>
          <w:rtl w:val="0"/>
        </w:rPr>
        <w:t xml:space="preserve">Secondary analysis</w:t>
      </w:r>
      <w:r w:rsidDel="00000000" w:rsidR="00000000" w:rsidRPr="00000000">
        <w:rPr>
          <w:rtl w:val="0"/>
        </w:rPr>
      </w:r>
    </w:p>
    <w:p w:rsidR="00000000" w:rsidDel="00000000" w:rsidP="00000000" w:rsidRDefault="00000000" w:rsidRPr="00000000" w14:paraId="000000A8">
      <w:pPr>
        <w:spacing w:line="240" w:lineRule="auto"/>
        <w:rPr/>
      </w:pPr>
      <w:r w:rsidDel="00000000" w:rsidR="00000000" w:rsidRPr="00000000">
        <w:rPr>
          <w:rtl w:val="0"/>
        </w:rPr>
        <w:t xml:space="preserve">For our secondary analysis of RQ1a, we will complete alternative analyses for GA, using difference-in-difference and regression discontinuity analyses.</w:t>
      </w:r>
    </w:p>
    <w:p w:rsidR="00000000" w:rsidDel="00000000" w:rsidP="00000000" w:rsidRDefault="00000000" w:rsidRPr="00000000" w14:paraId="000000A9">
      <w:pPr>
        <w:spacing w:after="0" w:line="240" w:lineRule="auto"/>
        <w:rPr/>
      </w:pPr>
      <w:r w:rsidDel="00000000" w:rsidR="00000000" w:rsidRPr="00000000">
        <w:rPr>
          <w:rtl w:val="0"/>
        </w:rPr>
      </w:r>
    </w:p>
    <w:p w:rsidR="00000000" w:rsidDel="00000000" w:rsidP="00000000" w:rsidRDefault="00000000" w:rsidRPr="00000000" w14:paraId="000000AA">
      <w:pPr>
        <w:spacing w:after="0" w:line="240" w:lineRule="auto"/>
        <w:rPr/>
      </w:pPr>
      <w:r w:rsidDel="00000000" w:rsidR="00000000" w:rsidRPr="00000000">
        <w:rPr>
          <w:rtl w:val="0"/>
        </w:rPr>
      </w:r>
    </w:p>
    <w:p w:rsidR="00000000" w:rsidDel="00000000" w:rsidP="00000000" w:rsidRDefault="00000000" w:rsidRPr="00000000" w14:paraId="000000AB">
      <w:pPr>
        <w:spacing w:after="0" w:line="240" w:lineRule="auto"/>
        <w:rPr>
          <w:b w:val="1"/>
          <w:bCs w:val="1"/>
        </w:rPr>
      </w:pPr>
      <w:r w:rsidDel="00000000" w:rsidR="00000000" w:rsidRPr="00000000">
        <w:rPr>
          <w:b w:val="1"/>
          <w:bCs w:val="1"/>
          <w:rtl w:val="0"/>
        </w:rPr>
        <w:t xml:space="preserve">Difference-in-difference analysis:</w:t>
      </w:r>
    </w:p>
    <w:p w:rsidR="00000000" w:rsidDel="00000000" w:rsidP="00000000" w:rsidRDefault="00000000" w:rsidRPr="00000000" w14:paraId="000000AC">
      <w:pPr>
        <w:spacing w:after="0" w:line="240" w:lineRule="auto"/>
        <w:rPr/>
      </w:pPr>
      <w:r w:rsidDel="00000000" w:rsidR="00000000" w:rsidRPr="00000000">
        <w:rPr>
          <w:rtl w:val="0"/>
        </w:rPr>
      </w:r>
    </w:p>
    <w:p w:rsidR="00000000" w:rsidDel="00000000" w:rsidP="00000000" w:rsidRDefault="00000000" w:rsidRPr="00000000" w14:paraId="000000AD">
      <w:pPr>
        <w:spacing w:after="0" w:line="240" w:lineRule="auto"/>
        <w:rPr/>
      </w:pPr>
      <w:r w:rsidDel="00000000" w:rsidR="00000000" w:rsidRPr="00000000">
        <w:rPr>
          <w:rtl w:val="0"/>
        </w:rPr>
        <w:t xml:space="preserve">We will complete a series of comparisons for GA by means of difference-in-differences. These comparisons include:</w:t>
      </w:r>
    </w:p>
    <w:p w:rsidR="00000000" w:rsidDel="00000000" w:rsidP="00000000" w:rsidRDefault="00000000" w:rsidRPr="00000000" w14:paraId="000000AE">
      <w:pPr>
        <w:spacing w:after="0" w:line="240" w:lineRule="auto"/>
        <w:rPr/>
      </w:pPr>
      <w:r w:rsidDel="00000000" w:rsidR="00000000" w:rsidRPr="00000000">
        <w:rPr>
          <w:rtl w:val="0"/>
        </w:rPr>
      </w:r>
    </w:p>
    <w:p w:rsidR="00000000" w:rsidDel="00000000" w:rsidP="00000000" w:rsidRDefault="00000000" w:rsidRPr="00000000" w14:paraId="000000AF">
      <w:pPr>
        <w:numPr>
          <w:ilvl w:val="0"/>
          <w:numId w:val="8"/>
        </w:numPr>
        <w:spacing w:after="0" w:line="240" w:lineRule="auto"/>
        <w:ind w:left="720" w:hanging="360"/>
        <w:rPr>
          <w:u w:val="none"/>
        </w:rPr>
      </w:pPr>
      <w:r w:rsidDel="00000000" w:rsidR="00000000" w:rsidRPr="00000000">
        <w:rPr>
          <w:rtl w:val="0"/>
        </w:rPr>
        <w:t xml:space="preserve">Takers (businesses selected for GA who used support) and non-takers (businesses selected for GA who did not use support)</w:t>
      </w:r>
    </w:p>
    <w:p w:rsidR="00000000" w:rsidDel="00000000" w:rsidP="00000000" w:rsidRDefault="00000000" w:rsidRPr="00000000" w14:paraId="000000B0">
      <w:pPr>
        <w:numPr>
          <w:ilvl w:val="0"/>
          <w:numId w:val="8"/>
        </w:numPr>
        <w:spacing w:after="0" w:line="240" w:lineRule="auto"/>
        <w:ind w:left="720" w:hanging="360"/>
        <w:rPr>
          <w:u w:val="none"/>
        </w:rPr>
      </w:pPr>
      <w:r w:rsidDel="00000000" w:rsidR="00000000" w:rsidRPr="00000000">
        <w:rPr>
          <w:rtl w:val="0"/>
        </w:rPr>
        <w:t xml:space="preserve">Early (2012/13) and late (2015/16) cohorts of GA participants</w:t>
      </w:r>
    </w:p>
    <w:p w:rsidR="00000000" w:rsidDel="00000000" w:rsidP="00000000" w:rsidRDefault="00000000" w:rsidRPr="00000000" w14:paraId="000000B1">
      <w:pPr>
        <w:numPr>
          <w:ilvl w:val="0"/>
          <w:numId w:val="8"/>
        </w:numPr>
        <w:spacing w:after="0" w:line="240" w:lineRule="auto"/>
        <w:ind w:left="720" w:hanging="360"/>
        <w:rPr>
          <w:u w:val="none"/>
        </w:rPr>
      </w:pPr>
      <w:r w:rsidDel="00000000" w:rsidR="00000000" w:rsidRPr="00000000">
        <w:rPr>
          <w:rtl w:val="0"/>
        </w:rPr>
        <w:t xml:space="preserve">Low (not using L&amp;M) and high (using L&amp;M) levels</w:t>
      </w:r>
      <w:r w:rsidDel="00000000" w:rsidR="00000000" w:rsidRPr="00000000">
        <w:rPr>
          <w:rtl w:val="0"/>
        </w:rPr>
        <w:t xml:space="preserve"> of GA support</w:t>
      </w:r>
    </w:p>
    <w:p w:rsidR="00000000" w:rsidDel="00000000" w:rsidP="00000000" w:rsidRDefault="00000000" w:rsidRPr="00000000" w14:paraId="000000B2">
      <w:pPr>
        <w:spacing w:after="0" w:line="240" w:lineRule="auto"/>
        <w:rPr/>
      </w:pPr>
      <w:r w:rsidDel="00000000" w:rsidR="00000000" w:rsidRPr="00000000">
        <w:rPr>
          <w:rtl w:val="0"/>
        </w:rPr>
      </w:r>
    </w:p>
    <w:p w:rsidR="00000000" w:rsidDel="00000000" w:rsidP="00000000" w:rsidRDefault="00000000" w:rsidRPr="00000000" w14:paraId="000000B3">
      <w:pPr>
        <w:spacing w:line="240" w:lineRule="auto"/>
        <w:rPr/>
      </w:pPr>
      <w:r w:rsidDel="00000000" w:rsidR="00000000" w:rsidRPr="00000000">
        <w:rPr>
          <w:rtl w:val="0"/>
        </w:rPr>
        <w:t xml:space="preserve">For the continuous outcomes of cumulative turnover, cumulative employment and productivity, we will use OLS regression models. We will first use bivariate models, and then multivariate models with control variables. The multivariate models will be treated as our definitive results.</w:t>
      </w:r>
      <w:r w:rsidDel="00000000" w:rsidR="00000000" w:rsidRPr="00000000">
        <w:rPr>
          <w:rtl w:val="0"/>
        </w:rPr>
      </w:r>
    </w:p>
    <w:p w:rsidR="00000000" w:rsidDel="00000000" w:rsidP="00000000" w:rsidRDefault="00000000" w:rsidRPr="00000000" w14:paraId="000000B4">
      <w:pPr>
        <w:spacing w:after="0" w:line="240" w:lineRule="auto"/>
        <w:rPr/>
      </w:pPr>
      <w:r w:rsidDel="00000000" w:rsidR="00000000" w:rsidRPr="00000000">
        <w:rPr>
          <w:rtl w:val="0"/>
        </w:rPr>
      </w:r>
    </w:p>
    <w:p w:rsidR="00000000" w:rsidDel="00000000" w:rsidP="00000000" w:rsidRDefault="00000000" w:rsidRPr="00000000" w14:paraId="000000B5">
      <w:pPr>
        <w:spacing w:line="240" w:lineRule="auto"/>
        <w:rPr>
          <w:b w:val="1"/>
          <w:bCs w:val="1"/>
          <w:i w:val="1"/>
          <w:iCs w:val="1"/>
        </w:rPr>
      </w:pPr>
      <w:r w:rsidDel="00000000" w:rsidR="00000000" w:rsidRPr="00000000">
        <w:rPr>
          <w:b w:val="1"/>
          <w:bCs w:val="1"/>
          <w:i w:val="1"/>
          <w:iCs w:val="1"/>
          <w:rtl w:val="0"/>
        </w:rPr>
        <w:t xml:space="preserve">Takers and non-takers</w:t>
      </w:r>
    </w:p>
    <w:p w:rsidR="00000000" w:rsidDel="00000000" w:rsidP="00000000" w:rsidRDefault="00000000" w:rsidRPr="00000000" w14:paraId="000000B6">
      <w:pPr>
        <w:spacing w:line="240" w:lineRule="auto"/>
        <w:rPr/>
      </w:pPr>
      <w:r w:rsidDel="00000000" w:rsidR="00000000" w:rsidRPr="00000000">
        <w:rPr>
          <w:rtl w:val="0"/>
        </w:rPr>
        <w:t xml:space="preserve">First, we will compare outcomes for the takers and non-takers. This calculation will include time and an interaction term capturing the DiD effect, as follows:</w:t>
      </w:r>
    </w:p>
    <w:p w:rsidR="00000000" w:rsidDel="00000000" w:rsidP="00000000" w:rsidRDefault="00000000" w:rsidRPr="00000000" w14:paraId="000000B7">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r>
          <w:rPr/>
          <m:t>α</m:t>
        </m:r>
        <m:r>
          <w:rPr/>
          <m:t xml:space="preserve"> +</m:t>
        </m:r>
        <m:sSubSup>
          <m:sSubSupPr>
            <m:ctrlPr>
              <w:rPr/>
            </m:ctrlPr>
          </m:sSubSupPr>
          <m:e>
            <m:r>
              <w:rPr/>
              <m:t>β</m:t>
            </m:r>
          </m:e>
          <m:sub>
            <m:r>
              <w:rPr/>
              <m:t xml:space="preserve">1</m:t>
            </m:r>
          </m:sub>
          <m:sup/>
        </m:sSubSup>
        <m:sSubSup>
          <m:sSubSupPr>
            <m:ctrlPr>
              <w:rPr/>
            </m:ctrlPr>
          </m:sSubSupPr>
          <m:e>
            <m:r>
              <w:rPr/>
              <m:t xml:space="preserve">E</m:t>
            </m:r>
          </m:e>
          <m:sub>
            <m:r>
              <w:rPr/>
              <m:t xml:space="preserve">i</m:t>
            </m:r>
          </m:sub>
          <m:sup/>
        </m:sSubSup>
        <m:r>
          <w:rPr/>
          <m:t xml:space="preserve">+</m:t>
        </m:r>
        <m:sSubSup>
          <m:sSubSupPr>
            <m:ctrlPr>
              <w:rPr/>
            </m:ctrlPr>
          </m:sSubSupPr>
          <m:e>
            <m:r>
              <w:rPr/>
              <m:t>β</m:t>
            </m:r>
          </m:e>
          <m:sub>
            <m:r>
              <w:rPr/>
              <m:t xml:space="preserve">2</m:t>
            </m:r>
          </m:sub>
          <m:sup/>
        </m:sSubSup>
        <m:sSubSup>
          <m:sSubSupPr>
            <m:ctrlPr>
              <w:rPr/>
            </m:ctrlPr>
          </m:sSubSupPr>
          <m:e>
            <m:r>
              <w:rPr/>
              <m:t xml:space="preserve">P</m:t>
            </m:r>
          </m:e>
          <m:sub>
            <m:r>
              <w:rPr/>
              <m:t xml:space="preserve">t</m:t>
            </m:r>
          </m:sub>
          <m:sup/>
        </m:sSubSup>
        <m:r>
          <w:rPr/>
          <m:t xml:space="preserve">+</m:t>
        </m:r>
        <m:sSubSup>
          <m:sSubSupPr>
            <m:ctrlPr>
              <w:rPr/>
            </m:ctrlPr>
          </m:sSubSupPr>
          <m:e>
            <m:r>
              <w:rPr/>
              <m:t>β</m:t>
            </m:r>
          </m:e>
          <m:sub>
            <m:r>
              <w:rPr/>
              <m:t xml:space="preserve">3</m:t>
            </m:r>
          </m:sub>
          <m:sup/>
        </m:sSubSup>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 </m:t>
        </m:r>
        <m:sSub>
          <m:sSubPr>
            <m:ctrlPr>
              <w:rPr/>
            </m:ctrlPr>
          </m:sSubPr>
          <m:e>
            <m:r>
              <w:rPr/>
              <m:t xml:space="preserve">+</m:t>
            </m:r>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B8">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r>
          <w:rPr/>
          <m:t>α</m:t>
        </m:r>
        <m:r>
          <w:rPr/>
          <m:t xml:space="preserve"> +</m:t>
        </m:r>
        <m:sSubSup>
          <m:sSubSupPr>
            <m:ctrlPr>
              <w:rPr/>
            </m:ctrlPr>
          </m:sSubSupPr>
          <m:e>
            <m:r>
              <w:rPr/>
              <m:t>β</m:t>
            </m:r>
          </m:e>
          <m:sub>
            <m:r>
              <w:rPr/>
              <m:t xml:space="preserve">1</m:t>
            </m:r>
          </m:sub>
          <m:sup/>
        </m:sSubSup>
        <m:sSubSup>
          <m:sSubSupPr>
            <m:ctrlPr>
              <w:rPr/>
            </m:ctrlPr>
          </m:sSubSupPr>
          <m:e>
            <m:r>
              <w:rPr/>
              <m:t xml:space="preserve">E</m:t>
            </m:r>
          </m:e>
          <m:sub>
            <m:r>
              <w:rPr/>
              <m:t xml:space="preserve">i</m:t>
            </m:r>
          </m:sub>
          <m:sup/>
        </m:sSubSup>
        <m:r>
          <w:rPr/>
          <m:t xml:space="preserve">+</m:t>
        </m:r>
        <m:sSubSup>
          <m:sSubSupPr>
            <m:ctrlPr>
              <w:rPr/>
            </m:ctrlPr>
          </m:sSubSupPr>
          <m:e>
            <m:r>
              <w:rPr/>
              <m:t>β</m:t>
            </m:r>
          </m:e>
          <m:sub>
            <m:r>
              <w:rPr/>
              <m:t xml:space="preserve">2</m:t>
            </m:r>
          </m:sub>
          <m:sup/>
        </m:sSubSup>
        <m:sSubSup>
          <m:sSubSupPr>
            <m:ctrlPr>
              <w:rPr/>
            </m:ctrlPr>
          </m:sSubSupPr>
          <m:e>
            <m:r>
              <w:rPr/>
              <m:t xml:space="preserve">P</m:t>
            </m:r>
          </m:e>
          <m:sub>
            <m:r>
              <w:rPr/>
              <m:t xml:space="preserve">t</m:t>
            </m:r>
          </m:sub>
          <m:sup/>
        </m:sSubSup>
        <m:r>
          <w:rPr/>
          <m:t xml:space="preserve"> +</m:t>
        </m:r>
        <m:sSubSup>
          <m:sSubSupPr>
            <m:ctrlPr>
              <w:rPr/>
            </m:ctrlPr>
          </m:sSubSupPr>
          <m:e>
            <m:r>
              <w:rPr/>
              <m:t>β</m:t>
            </m:r>
          </m:e>
          <m:sub>
            <m:r>
              <w:rPr/>
              <m:t xml:space="preserve">3</m:t>
            </m:r>
          </m:sub>
          <m:sup/>
        </m:sSubSup>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 </m:t>
        </m:r>
        <m:r>
          <w:rPr/>
          <m:t>γ</m:t>
        </m:r>
        <m:sSubSup>
          <m:sSubSupPr>
            <m:ctrlPr>
              <w:rPr/>
            </m:ctrlPr>
          </m:sSubSupPr>
          <m:e>
            <m:r>
              <w:rPr/>
              <m:t xml:space="preserve">X</m:t>
            </m:r>
          </m:e>
          <m:sub>
            <m:r>
              <w:rPr/>
              <m:t xml:space="preserve">i</m:t>
            </m:r>
          </m:sub>
          <m:sup/>
        </m:sSubSup>
        <m:sSubSup>
          <m:sSubSupPr>
            <m:ctrlPr>
              <w:rPr/>
            </m:ctrlPr>
          </m:sSubSupPr>
          <m:e>
            <m:r>
              <w:rPr/>
              <m:t xml:space="preserve">+</m:t>
            </m:r>
          </m:e>
          <m:sub/>
          <m:sup/>
        </m:sSubSup>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B9">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at time </w:t>
      </w:r>
      <m:oMath>
        <m:r>
          <w:rPr/>
          <m:t xml:space="preserve">t</m:t>
        </m:r>
      </m:oMath>
      <w:r w:rsidDel="00000000" w:rsidR="00000000" w:rsidRPr="00000000">
        <w:rPr>
          <w:rtl w:val="0"/>
        </w:rPr>
        <w:t xml:space="preserve">, </w:t>
      </w:r>
      <m:oMath>
        <m:sSubSup>
          <m:sSubSupPr>
            <m:ctrlPr>
              <w:rPr/>
            </m:ctrlPr>
          </m:sSubSupPr>
          <m:e>
            <m:r>
              <w:rPr/>
              <m:t xml:space="preserve">Y</m:t>
            </m:r>
          </m:e>
          <m:sub>
            <m:r>
              <w:rPr/>
              <m:t xml:space="preserve">it</m:t>
            </m:r>
          </m:sub>
          <m:sup/>
        </m:sSubSup>
      </m:oMath>
      <w:r w:rsidDel="00000000" w:rsidR="00000000" w:rsidRPr="00000000">
        <w:rPr>
          <w:rtl w:val="0"/>
        </w:rPr>
        <w:t xml:space="preserve">is the dependent variable, </w:t>
      </w:r>
      <m:oMath>
        <m:sSubSup>
          <m:sSubSupPr>
            <m:ctrlPr>
              <w:rPr/>
            </m:ctrlPr>
          </m:sSubSupPr>
          <m:e>
            <m:r>
              <w:rPr/>
              <m:t xml:space="preserve">E</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group of businesses that took up support and zero if the respondent is in the group of businesses that did not take up support, against which that early group is being compared, </w:t>
      </w:r>
      <m:oMath>
        <m:sSubSup>
          <m:sSubSupPr>
            <m:ctrlPr>
              <w:rPr/>
            </m:ctrlPr>
          </m:sSubSupPr>
          <m:e>
            <m:r>
              <w:rPr/>
              <m:t xml:space="preserve">P</m:t>
            </m:r>
          </m:e>
          <m:sub>
            <m:r>
              <w:rPr/>
              <m:t xml:space="preserve">t</m:t>
            </m:r>
          </m:sub>
          <m:sup/>
        </m:sSubSup>
      </m:oMath>
      <w:r w:rsidDel="00000000" w:rsidR="00000000" w:rsidRPr="00000000">
        <w:rPr>
          <w:rtl w:val="0"/>
        </w:rPr>
        <w:t xml:space="preserve"> is a time period dummy equal to 1 for the post-treatment period and 0 for the pre-treatment period, </w:t>
      </w:r>
      <m:oMath>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m:t>
        </m:r>
      </m:oMath>
      <w:r w:rsidDel="00000000" w:rsidR="00000000" w:rsidRPr="00000000">
        <w:rPr>
          <w:rtl w:val="0"/>
        </w:rPr>
        <w:t xml:space="preserve"> is the interaction term capturing the DiD effect,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 </w:t>
      </w:r>
    </w:p>
    <w:p w:rsidR="00000000" w:rsidDel="00000000" w:rsidP="00000000" w:rsidRDefault="00000000" w:rsidRPr="00000000" w14:paraId="000000BA">
      <w:pPr>
        <w:keepLines w:val="1"/>
        <w:spacing w:after="0" w:line="240" w:lineRule="auto"/>
        <w:rPr/>
      </w:pPr>
      <w:r w:rsidDel="00000000" w:rsidR="00000000" w:rsidRPr="00000000">
        <w:rPr>
          <w:rtl w:val="0"/>
        </w:rPr>
      </w:r>
    </w:p>
    <w:p w:rsidR="00000000" w:rsidDel="00000000" w:rsidP="00000000" w:rsidRDefault="00000000" w:rsidRPr="00000000" w14:paraId="000000BB">
      <w:pPr>
        <w:keepLines w:val="1"/>
        <w:spacing w:after="0" w:line="240" w:lineRule="auto"/>
        <w:rPr/>
      </w:pPr>
      <w:r w:rsidDel="00000000" w:rsidR="00000000" w:rsidRPr="00000000">
        <w:rPr>
          <w:rtl w:val="0"/>
        </w:rPr>
      </w:r>
    </w:p>
    <w:p w:rsidR="00000000" w:rsidDel="00000000" w:rsidP="00000000" w:rsidRDefault="00000000" w:rsidRPr="00000000" w14:paraId="000000BC">
      <w:pPr>
        <w:keepLines w:val="1"/>
        <w:spacing w:after="0" w:line="240" w:lineRule="auto"/>
        <w:rPr/>
      </w:pPr>
      <w:r w:rsidDel="00000000" w:rsidR="00000000" w:rsidRPr="00000000">
        <w:rPr>
          <w:rtl w:val="0"/>
        </w:rPr>
      </w:r>
    </w:p>
    <w:p w:rsidR="00000000" w:rsidDel="00000000" w:rsidP="00000000" w:rsidRDefault="00000000" w:rsidRPr="00000000" w14:paraId="000000BD">
      <w:pPr>
        <w:keepLines w:val="1"/>
        <w:spacing w:after="0" w:line="240" w:lineRule="auto"/>
        <w:rPr>
          <w:b w:val="1"/>
          <w:bCs w:val="1"/>
          <w:i w:val="1"/>
          <w:iCs w:val="1"/>
        </w:rPr>
      </w:pPr>
      <w:r w:rsidDel="00000000" w:rsidR="00000000" w:rsidRPr="00000000">
        <w:rPr>
          <w:b w:val="1"/>
          <w:bCs w:val="1"/>
          <w:i w:val="1"/>
          <w:iCs w:val="1"/>
          <w:rtl w:val="0"/>
        </w:rPr>
        <w:t xml:space="preserve">Early and late</w:t>
      </w:r>
    </w:p>
    <w:p w:rsidR="00000000" w:rsidDel="00000000" w:rsidP="00000000" w:rsidRDefault="00000000" w:rsidRPr="00000000" w14:paraId="000000BE">
      <w:pPr>
        <w:keepLines w:val="1"/>
        <w:spacing w:after="0" w:line="240" w:lineRule="auto"/>
        <w:rPr/>
      </w:pPr>
      <w:r w:rsidDel="00000000" w:rsidR="00000000" w:rsidRPr="00000000">
        <w:rPr>
          <w:rtl w:val="0"/>
        </w:rPr>
      </w:r>
    </w:p>
    <w:p w:rsidR="00000000" w:rsidDel="00000000" w:rsidP="00000000" w:rsidRDefault="00000000" w:rsidRPr="00000000" w14:paraId="000000BF">
      <w:pPr>
        <w:spacing w:line="240" w:lineRule="auto"/>
        <w:rPr/>
      </w:pPr>
      <w:r w:rsidDel="00000000" w:rsidR="00000000" w:rsidRPr="00000000">
        <w:rPr>
          <w:rtl w:val="0"/>
        </w:rPr>
        <w:t xml:space="preserve">Next, we will c</w:t>
      </w:r>
      <w:r w:rsidDel="00000000" w:rsidR="00000000" w:rsidRPr="00000000">
        <w:rPr>
          <w:rtl w:val="0"/>
        </w:rPr>
        <w:t xml:space="preserve">ompare outcomes for the first and last cohorts of GA, </w:t>
      </w:r>
      <w:r w:rsidDel="00000000" w:rsidR="00000000" w:rsidRPr="00000000">
        <w:rPr>
          <w:rtl w:val="0"/>
        </w:rPr>
        <w:t xml:space="preserve">comparing the earliest cohort (2012) to the latest (2015)</w:t>
      </w:r>
      <w:r w:rsidDel="00000000" w:rsidR="00000000" w:rsidRPr="00000000">
        <w:rPr>
          <w:rtl w:val="0"/>
        </w:rPr>
        <w:t xml:space="preserve">:</w:t>
      </w:r>
    </w:p>
    <w:p w:rsidR="00000000" w:rsidDel="00000000" w:rsidP="00000000" w:rsidRDefault="00000000" w:rsidRPr="00000000" w14:paraId="000000C0">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r>
          <w:rPr/>
          <m:t>α</m:t>
        </m:r>
        <m:r>
          <w:rPr/>
          <m:t xml:space="preserve"> +</m:t>
        </m:r>
        <m:sSubSup>
          <m:sSubSupPr>
            <m:ctrlPr>
              <w:rPr/>
            </m:ctrlPr>
          </m:sSubSupPr>
          <m:e>
            <m:r>
              <w:rPr/>
              <m:t>β</m:t>
            </m:r>
          </m:e>
          <m:sub>
            <m:r>
              <w:rPr/>
              <m:t xml:space="preserve">1</m:t>
            </m:r>
          </m:sub>
          <m:sup/>
        </m:sSubSup>
        <m:sSubSup>
          <m:sSubSupPr>
            <m:ctrlPr>
              <w:rPr/>
            </m:ctrlPr>
          </m:sSubSupPr>
          <m:e>
            <m:r>
              <w:rPr/>
              <m:t xml:space="preserve">E</m:t>
            </m:r>
          </m:e>
          <m:sub>
            <m:r>
              <w:rPr/>
              <m:t xml:space="preserve">i</m:t>
            </m:r>
          </m:sub>
          <m:sup/>
        </m:sSubSup>
        <m:r>
          <w:rPr/>
          <m:t xml:space="preserve">+</m:t>
        </m:r>
        <m:sSubSup>
          <m:sSubSupPr>
            <m:ctrlPr>
              <w:rPr/>
            </m:ctrlPr>
          </m:sSubSupPr>
          <m:e>
            <m:r>
              <w:rPr/>
              <m:t>β</m:t>
            </m:r>
          </m:e>
          <m:sub>
            <m:r>
              <w:rPr/>
              <m:t xml:space="preserve">2</m:t>
            </m:r>
          </m:sub>
          <m:sup/>
        </m:sSubSup>
        <m:sSubSup>
          <m:sSubSupPr>
            <m:ctrlPr>
              <w:rPr/>
            </m:ctrlPr>
          </m:sSubSupPr>
          <m:e>
            <m:r>
              <w:rPr/>
              <m:t xml:space="preserve">P</m:t>
            </m:r>
          </m:e>
          <m:sub>
            <m:r>
              <w:rPr/>
              <m:t xml:space="preserve">t</m:t>
            </m:r>
          </m:sub>
          <m:sup/>
        </m:sSubSup>
        <m:r>
          <w:rPr/>
          <m:t xml:space="preserve">+</m:t>
        </m:r>
        <m:sSubSup>
          <m:sSubSupPr>
            <m:ctrlPr>
              <w:rPr/>
            </m:ctrlPr>
          </m:sSubSupPr>
          <m:e>
            <m:r>
              <w:rPr/>
              <m:t>β</m:t>
            </m:r>
          </m:e>
          <m:sub>
            <m:r>
              <w:rPr/>
              <m:t xml:space="preserve">3</m:t>
            </m:r>
          </m:sub>
          <m:sup/>
        </m:sSubSup>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 </m:t>
        </m:r>
        <m:sSub>
          <m:sSubPr>
            <m:ctrlPr>
              <w:rPr/>
            </m:ctrlPr>
          </m:sSubPr>
          <m:e>
            <m:r>
              <w:rPr/>
              <m:t xml:space="preserve">+</m:t>
            </m:r>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C1">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r>
          <w:rPr/>
          <m:t>α</m:t>
        </m:r>
        <m:r>
          <w:rPr/>
          <m:t xml:space="preserve"> +</m:t>
        </m:r>
        <m:sSubSup>
          <m:sSubSupPr>
            <m:ctrlPr>
              <w:rPr/>
            </m:ctrlPr>
          </m:sSubSupPr>
          <m:e>
            <m:r>
              <w:rPr/>
              <m:t>β</m:t>
            </m:r>
          </m:e>
          <m:sub>
            <m:r>
              <w:rPr/>
              <m:t xml:space="preserve">1</m:t>
            </m:r>
          </m:sub>
          <m:sup/>
        </m:sSubSup>
        <m:sSubSup>
          <m:sSubSupPr>
            <m:ctrlPr>
              <w:rPr/>
            </m:ctrlPr>
          </m:sSubSupPr>
          <m:e>
            <m:r>
              <w:rPr/>
              <m:t xml:space="preserve">E</m:t>
            </m:r>
          </m:e>
          <m:sub>
            <m:r>
              <w:rPr/>
              <m:t xml:space="preserve">i</m:t>
            </m:r>
          </m:sub>
          <m:sup/>
        </m:sSubSup>
        <m:r>
          <w:rPr/>
          <m:t xml:space="preserve">+</m:t>
        </m:r>
        <m:sSubSup>
          <m:sSubSupPr>
            <m:ctrlPr>
              <w:rPr/>
            </m:ctrlPr>
          </m:sSubSupPr>
          <m:e>
            <m:r>
              <w:rPr/>
              <m:t>β</m:t>
            </m:r>
          </m:e>
          <m:sub>
            <m:r>
              <w:rPr/>
              <m:t xml:space="preserve">2</m:t>
            </m:r>
          </m:sub>
          <m:sup/>
        </m:sSubSup>
        <m:sSubSup>
          <m:sSubSupPr>
            <m:ctrlPr>
              <w:rPr/>
            </m:ctrlPr>
          </m:sSubSupPr>
          <m:e>
            <m:r>
              <w:rPr/>
              <m:t xml:space="preserve">P</m:t>
            </m:r>
          </m:e>
          <m:sub>
            <m:r>
              <w:rPr/>
              <m:t xml:space="preserve">t</m:t>
            </m:r>
          </m:sub>
          <m:sup/>
        </m:sSubSup>
        <m:r>
          <w:rPr/>
          <m:t xml:space="preserve"> +</m:t>
        </m:r>
        <m:sSubSup>
          <m:sSubSupPr>
            <m:ctrlPr>
              <w:rPr/>
            </m:ctrlPr>
          </m:sSubSupPr>
          <m:e>
            <m:r>
              <w:rPr/>
              <m:t>β</m:t>
            </m:r>
          </m:e>
          <m:sub>
            <m:r>
              <w:rPr/>
              <m:t xml:space="preserve">3</m:t>
            </m:r>
          </m:sub>
          <m:sup/>
        </m:sSubSup>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 </m:t>
        </m:r>
        <m:r>
          <w:rPr/>
          <m:t>γ</m:t>
        </m:r>
        <m:sSubSup>
          <m:sSubSupPr>
            <m:ctrlPr>
              <w:rPr/>
            </m:ctrlPr>
          </m:sSubSupPr>
          <m:e>
            <m:r>
              <w:rPr/>
              <m:t xml:space="preserve">X</m:t>
            </m:r>
          </m:e>
          <m:sub>
            <m:r>
              <w:rPr/>
              <m:t xml:space="preserve">i</m:t>
            </m:r>
          </m:sub>
          <m:sup/>
        </m:sSubSup>
        <m:sSubSup>
          <m:sSubSupPr>
            <m:ctrlPr>
              <w:rPr/>
            </m:ctrlPr>
          </m:sSubSupPr>
          <m:e>
            <m:r>
              <w:rPr/>
              <m:t xml:space="preserve">+</m:t>
            </m:r>
          </m:e>
          <m:sub/>
          <m:sup/>
        </m:sSubSup>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C2">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at time </w:t>
      </w:r>
      <m:oMath>
        <m:r>
          <w:rPr/>
          <m:t xml:space="preserve">t</m:t>
        </m:r>
      </m:oMath>
      <w:r w:rsidDel="00000000" w:rsidR="00000000" w:rsidRPr="00000000">
        <w:rPr>
          <w:rtl w:val="0"/>
        </w:rPr>
        <w:t xml:space="preserve">, </w:t>
      </w:r>
      <m:oMath>
        <m:sSubSup>
          <m:sSubSupPr>
            <m:ctrlPr>
              <w:rPr/>
            </m:ctrlPr>
          </m:sSubSupPr>
          <m:e>
            <m:r>
              <w:rPr/>
              <m:t xml:space="preserve">Y</m:t>
            </m:r>
          </m:e>
          <m:sub>
            <m:r>
              <w:rPr/>
              <m:t xml:space="preserve">it</m:t>
            </m:r>
          </m:sub>
          <m:sup/>
        </m:sSubSup>
      </m:oMath>
      <w:r w:rsidDel="00000000" w:rsidR="00000000" w:rsidRPr="00000000">
        <w:rPr>
          <w:rtl w:val="0"/>
        </w:rPr>
        <w:t xml:space="preserve">is the dependent variable, </w:t>
      </w:r>
      <m:oMath>
        <m:sSubSup>
          <m:sSubSupPr>
            <m:ctrlPr>
              <w:rPr/>
            </m:ctrlPr>
          </m:sSubSupPr>
          <m:e>
            <m:r>
              <w:rPr/>
              <m:t xml:space="preserve">E</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early group and zero if the respondent is in the late group against which that early group is being compared, </w:t>
      </w:r>
      <m:oMath>
        <m:sSubSup>
          <m:sSubSupPr>
            <m:ctrlPr>
              <w:rPr/>
            </m:ctrlPr>
          </m:sSubSupPr>
          <m:e>
            <m:r>
              <w:rPr/>
              <m:t xml:space="preserve">P</m:t>
            </m:r>
          </m:e>
          <m:sub>
            <m:r>
              <w:rPr/>
              <m:t xml:space="preserve">t</m:t>
            </m:r>
          </m:sub>
          <m:sup/>
        </m:sSubSup>
      </m:oMath>
      <w:r w:rsidDel="00000000" w:rsidR="00000000" w:rsidRPr="00000000">
        <w:rPr>
          <w:rtl w:val="0"/>
        </w:rPr>
        <w:t xml:space="preserve"> is a time period dummy equal to 1 for the post-treatment period and 0 for the pre-treatment period, </w:t>
      </w:r>
      <m:oMath>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m:t>
        </m:r>
      </m:oMath>
      <w:r w:rsidDel="00000000" w:rsidR="00000000" w:rsidRPr="00000000">
        <w:rPr>
          <w:rtl w:val="0"/>
        </w:rPr>
        <w:t xml:space="preserve"> is the interaction term capturing the DiD effect,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 </w:t>
      </w:r>
    </w:p>
    <w:p w:rsidR="00000000" w:rsidDel="00000000" w:rsidP="00000000" w:rsidRDefault="00000000" w:rsidRPr="00000000" w14:paraId="000000C3">
      <w:pPr>
        <w:keepLines w:val="1"/>
        <w:spacing w:after="0" w:line="240" w:lineRule="auto"/>
        <w:rPr/>
      </w:pPr>
      <w:r w:rsidDel="00000000" w:rsidR="00000000" w:rsidRPr="00000000">
        <w:rPr>
          <w:rtl w:val="0"/>
        </w:rPr>
      </w:r>
    </w:p>
    <w:p w:rsidR="00000000" w:rsidDel="00000000" w:rsidP="00000000" w:rsidRDefault="00000000" w:rsidRPr="00000000" w14:paraId="000000C4">
      <w:pPr>
        <w:spacing w:after="0" w:line="240" w:lineRule="auto"/>
        <w:rPr>
          <w:b w:val="1"/>
          <w:bCs w:val="1"/>
        </w:rPr>
      </w:pPr>
      <w:r w:rsidDel="00000000" w:rsidR="00000000" w:rsidRPr="00000000">
        <w:rPr>
          <w:rtl w:val="0"/>
        </w:rPr>
      </w:r>
    </w:p>
    <w:p w:rsidR="00000000" w:rsidDel="00000000" w:rsidP="00000000" w:rsidRDefault="00000000" w:rsidRPr="00000000" w14:paraId="000000C5">
      <w:pPr>
        <w:spacing w:after="0" w:line="240" w:lineRule="auto"/>
        <w:rPr>
          <w:b w:val="1"/>
          <w:bCs w:val="1"/>
          <w:i w:val="1"/>
          <w:iCs w:val="1"/>
        </w:rPr>
      </w:pPr>
      <w:r w:rsidDel="00000000" w:rsidR="00000000" w:rsidRPr="00000000">
        <w:rPr>
          <w:b w:val="1"/>
          <w:bCs w:val="1"/>
          <w:i w:val="1"/>
          <w:iCs w:val="1"/>
          <w:rtl w:val="0"/>
        </w:rPr>
        <w:t xml:space="preserve">Depth of support</w:t>
      </w:r>
    </w:p>
    <w:p w:rsidR="00000000" w:rsidDel="00000000" w:rsidP="00000000" w:rsidRDefault="00000000" w:rsidRPr="00000000" w14:paraId="000000C6">
      <w:pPr>
        <w:spacing w:after="0" w:line="240" w:lineRule="auto"/>
        <w:rPr>
          <w:b w:val="1"/>
          <w:bCs w:val="1"/>
        </w:rPr>
      </w:pPr>
      <w:r w:rsidDel="00000000" w:rsidR="00000000" w:rsidRPr="00000000">
        <w:rPr>
          <w:rtl w:val="0"/>
        </w:rPr>
      </w:r>
    </w:p>
    <w:p w:rsidR="00000000" w:rsidDel="00000000" w:rsidP="00000000" w:rsidRDefault="00000000" w:rsidRPr="00000000" w14:paraId="000000C7">
      <w:pPr>
        <w:spacing w:after="0" w:line="240" w:lineRule="auto"/>
        <w:rPr/>
      </w:pPr>
      <w:r w:rsidDel="00000000" w:rsidR="00000000" w:rsidRPr="00000000">
        <w:rPr>
          <w:rtl w:val="0"/>
        </w:rPr>
        <w:t xml:space="preserve">Next, we will assess the relationship between the depth of support from the GrowthAccelerator programme - how extensive was the coaching - and the long-term outcomes. We will compare companies with a “basic” level of support (defined as using coaching only) to those with a “high” level of support (defined as using both coaching and leadership &amp; management training). Our statistical models are as follows:</w:t>
      </w:r>
    </w:p>
    <w:p w:rsidR="00000000" w:rsidDel="00000000" w:rsidP="00000000" w:rsidRDefault="00000000" w:rsidRPr="00000000" w14:paraId="000000C8">
      <w:pPr>
        <w:spacing w:after="0" w:line="240" w:lineRule="auto"/>
        <w:rPr/>
      </w:pPr>
      <w:r w:rsidDel="00000000" w:rsidR="00000000" w:rsidRPr="00000000">
        <w:rPr>
          <w:rtl w:val="0"/>
        </w:rPr>
      </w:r>
    </w:p>
    <w:p w:rsidR="00000000" w:rsidDel="00000000" w:rsidP="00000000" w:rsidRDefault="00000000" w:rsidRPr="00000000" w14:paraId="000000C9">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r>
          <w:rPr/>
          <m:t>α</m:t>
        </m:r>
        <m:r>
          <w:rPr/>
          <m:t xml:space="preserve"> +</m:t>
        </m:r>
        <m:sSubSup>
          <m:sSubSupPr>
            <m:ctrlPr>
              <w:rPr/>
            </m:ctrlPr>
          </m:sSubSupPr>
          <m:e>
            <m:r>
              <w:rPr/>
              <m:t>β</m:t>
            </m:r>
          </m:e>
          <m:sub>
            <m:r>
              <w:rPr/>
              <m:t xml:space="preserve">1</m:t>
            </m:r>
          </m:sub>
          <m:sup/>
        </m:sSubSup>
        <m:sSubSup>
          <m:sSubSupPr>
            <m:ctrlPr>
              <w:rPr/>
            </m:ctrlPr>
          </m:sSubSupPr>
          <m:e>
            <m:r>
              <w:rPr/>
              <m:t xml:space="preserve">E</m:t>
            </m:r>
          </m:e>
          <m:sub>
            <m:r>
              <w:rPr/>
              <m:t xml:space="preserve">i</m:t>
            </m:r>
          </m:sub>
          <m:sup/>
        </m:sSubSup>
        <m:r>
          <w:rPr/>
          <m:t xml:space="preserve">+</m:t>
        </m:r>
        <m:sSubSup>
          <m:sSubSupPr>
            <m:ctrlPr>
              <w:rPr/>
            </m:ctrlPr>
          </m:sSubSupPr>
          <m:e>
            <m:r>
              <w:rPr/>
              <m:t>β</m:t>
            </m:r>
          </m:e>
          <m:sub>
            <m:r>
              <w:rPr/>
              <m:t xml:space="preserve">2</m:t>
            </m:r>
          </m:sub>
          <m:sup/>
        </m:sSubSup>
        <m:sSubSup>
          <m:sSubSupPr>
            <m:ctrlPr>
              <w:rPr/>
            </m:ctrlPr>
          </m:sSubSupPr>
          <m:e>
            <m:r>
              <w:rPr/>
              <m:t xml:space="preserve">P</m:t>
            </m:r>
          </m:e>
          <m:sub>
            <m:r>
              <w:rPr/>
              <m:t xml:space="preserve">t</m:t>
            </m:r>
          </m:sub>
          <m:sup/>
        </m:sSubSup>
        <m:r>
          <w:rPr/>
          <m:t xml:space="preserve">+</m:t>
        </m:r>
        <m:sSubSup>
          <m:sSubSupPr>
            <m:ctrlPr>
              <w:rPr/>
            </m:ctrlPr>
          </m:sSubSupPr>
          <m:e>
            <m:r>
              <w:rPr/>
              <m:t>β</m:t>
            </m:r>
          </m:e>
          <m:sub>
            <m:r>
              <w:rPr/>
              <m:t xml:space="preserve">3</m:t>
            </m:r>
          </m:sub>
          <m:sup/>
        </m:sSubSup>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 </m:t>
        </m:r>
        <m:sSub>
          <m:sSubPr>
            <m:ctrlPr>
              <w:rPr/>
            </m:ctrlPr>
          </m:sSubPr>
          <m:e>
            <m:r>
              <w:rPr/>
              <m:t xml:space="preserve">+</m:t>
            </m:r>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CA">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r>
          <w:rPr/>
          <m:t>α</m:t>
        </m:r>
        <m:r>
          <w:rPr/>
          <m:t xml:space="preserve"> +</m:t>
        </m:r>
        <m:sSubSup>
          <m:sSubSupPr>
            <m:ctrlPr>
              <w:rPr/>
            </m:ctrlPr>
          </m:sSubSupPr>
          <m:e>
            <m:r>
              <w:rPr/>
              <m:t>β</m:t>
            </m:r>
          </m:e>
          <m:sub>
            <m:r>
              <w:rPr/>
              <m:t xml:space="preserve">1</m:t>
            </m:r>
          </m:sub>
          <m:sup/>
        </m:sSubSup>
        <m:sSubSup>
          <m:sSubSupPr>
            <m:ctrlPr>
              <w:rPr/>
            </m:ctrlPr>
          </m:sSubSupPr>
          <m:e>
            <m:r>
              <w:rPr/>
              <m:t xml:space="preserve">E</m:t>
            </m:r>
          </m:e>
          <m:sub>
            <m:r>
              <w:rPr/>
              <m:t xml:space="preserve">i</m:t>
            </m:r>
          </m:sub>
          <m:sup/>
        </m:sSubSup>
        <m:r>
          <w:rPr/>
          <m:t xml:space="preserve">+</m:t>
        </m:r>
        <m:sSubSup>
          <m:sSubSupPr>
            <m:ctrlPr>
              <w:rPr/>
            </m:ctrlPr>
          </m:sSubSupPr>
          <m:e>
            <m:r>
              <w:rPr/>
              <m:t>β</m:t>
            </m:r>
          </m:e>
          <m:sub>
            <m:r>
              <w:rPr/>
              <m:t xml:space="preserve">2</m:t>
            </m:r>
          </m:sub>
          <m:sup/>
        </m:sSubSup>
        <m:sSubSup>
          <m:sSubSupPr>
            <m:ctrlPr>
              <w:rPr/>
            </m:ctrlPr>
          </m:sSubSupPr>
          <m:e>
            <m:r>
              <w:rPr/>
              <m:t xml:space="preserve">P</m:t>
            </m:r>
          </m:e>
          <m:sub>
            <m:r>
              <w:rPr/>
              <m:t xml:space="preserve">t</m:t>
            </m:r>
          </m:sub>
          <m:sup/>
        </m:sSubSup>
        <m:r>
          <w:rPr/>
          <m:t xml:space="preserve"> +</m:t>
        </m:r>
        <m:sSubSup>
          <m:sSubSupPr>
            <m:ctrlPr>
              <w:rPr/>
            </m:ctrlPr>
          </m:sSubSupPr>
          <m:e>
            <m:r>
              <w:rPr/>
              <m:t>β</m:t>
            </m:r>
          </m:e>
          <m:sub>
            <m:r>
              <w:rPr/>
              <m:t xml:space="preserve">3</m:t>
            </m:r>
          </m:sub>
          <m:sup/>
        </m:sSubSup>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 </m:t>
        </m:r>
        <m:r>
          <w:rPr/>
          <m:t>γ</m:t>
        </m:r>
        <m:sSubSup>
          <m:sSubSupPr>
            <m:ctrlPr>
              <w:rPr/>
            </m:ctrlPr>
          </m:sSubSupPr>
          <m:e>
            <m:r>
              <w:rPr/>
              <m:t xml:space="preserve">X</m:t>
            </m:r>
          </m:e>
          <m:sub>
            <m:r>
              <w:rPr/>
              <m:t xml:space="preserve">i</m:t>
            </m:r>
          </m:sub>
          <m:sup/>
        </m:sSubSup>
        <m:sSubSup>
          <m:sSubSupPr>
            <m:ctrlPr>
              <w:rPr/>
            </m:ctrlPr>
          </m:sSubSupPr>
          <m:e>
            <m:r>
              <w:rPr/>
              <m:t xml:space="preserve">+</m:t>
            </m:r>
          </m:e>
          <m:sub/>
          <m:sup/>
        </m:sSubSup>
        <m:sSub>
          <m:sSubPr>
            <m:ctrlPr>
              <w:rPr/>
            </m:ctrlPr>
          </m:sSubPr>
          <m:e>
            <m:r>
              <w:rPr/>
              <m:t>ε</m:t>
            </m:r>
          </m:e>
          <m:sub>
            <m:r>
              <w:rPr/>
              <m:t xml:space="preserve">i</m:t>
            </m:r>
          </m:sub>
        </m:sSub>
      </m:oMath>
      <w:r w:rsidDel="00000000" w:rsidR="00000000" w:rsidRPr="00000000">
        <w:rPr>
          <w:rtl w:val="0"/>
        </w:rPr>
        <w:t xml:space="preserve"> </w:t>
        <w:tab/>
        <w:t xml:space="preserve">(2)</w:t>
      </w:r>
    </w:p>
    <w:p w:rsidR="00000000" w:rsidDel="00000000" w:rsidP="00000000" w:rsidRDefault="00000000" w:rsidRPr="00000000" w14:paraId="000000CB">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at time </w:t>
      </w:r>
      <m:oMath>
        <m:r>
          <w:rPr/>
          <m:t xml:space="preserve">t</m:t>
        </m:r>
      </m:oMath>
      <w:r w:rsidDel="00000000" w:rsidR="00000000" w:rsidRPr="00000000">
        <w:rPr>
          <w:rtl w:val="0"/>
        </w:rPr>
        <w:t xml:space="preserve">, </w:t>
      </w:r>
      <m:oMath>
        <m:sSubSup>
          <m:sSubSupPr>
            <m:ctrlPr>
              <w:rPr/>
            </m:ctrlPr>
          </m:sSubSupPr>
          <m:e>
            <m:r>
              <w:rPr/>
              <m:t xml:space="preserve">Y</m:t>
            </m:r>
          </m:e>
          <m:sub>
            <m:r>
              <w:rPr/>
              <m:t xml:space="preserve">it</m:t>
            </m:r>
          </m:sub>
          <m:sup/>
        </m:sSubSup>
      </m:oMath>
      <w:r w:rsidDel="00000000" w:rsidR="00000000" w:rsidRPr="00000000">
        <w:rPr>
          <w:rtl w:val="0"/>
        </w:rPr>
        <w:t xml:space="preserve">is the dependent variable, </w:t>
      </w:r>
      <m:oMath>
        <m:sSubSup>
          <m:sSubSupPr>
            <m:ctrlPr>
              <w:rPr/>
            </m:ctrlPr>
          </m:sSubSupPr>
          <m:e>
            <m:r>
              <w:rPr/>
              <m:t xml:space="preserve">E</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“basic” group and zero if the respondent is in the “high” group against which that early group is being compared, </w:t>
      </w:r>
      <m:oMath>
        <m:sSubSup>
          <m:sSubSupPr>
            <m:ctrlPr>
              <w:rPr/>
            </m:ctrlPr>
          </m:sSubSupPr>
          <m:e>
            <m:r>
              <w:rPr/>
              <m:t xml:space="preserve">P</m:t>
            </m:r>
          </m:e>
          <m:sub>
            <m:r>
              <w:rPr/>
              <m:t xml:space="preserve">t</m:t>
            </m:r>
          </m:sub>
          <m:sup/>
        </m:sSubSup>
      </m:oMath>
      <w:r w:rsidDel="00000000" w:rsidR="00000000" w:rsidRPr="00000000">
        <w:rPr>
          <w:rtl w:val="0"/>
        </w:rPr>
        <w:t xml:space="preserve"> is a time period dummy equal to 1 for the post-treatment period and 0 for the pre-treatment period, </w:t>
      </w:r>
      <m:oMath>
        <m:sSubSup>
          <m:sSubSupPr>
            <m:ctrlPr>
              <w:rPr/>
            </m:ctrlPr>
          </m:sSubSupPr>
          <m:e>
            <m:r>
              <w:rPr/>
              <m:t xml:space="preserve">(E</m:t>
            </m:r>
          </m:e>
          <m:sub>
            <m:r>
              <w:rPr/>
              <m:t xml:space="preserve">i</m:t>
            </m:r>
          </m:sub>
          <m:sup/>
        </m:sSubSup>
        <m:r>
          <w:rPr/>
          <m:t xml:space="preserve">*</m:t>
        </m:r>
        <m:sSubSup>
          <m:sSubSupPr>
            <m:ctrlPr>
              <w:rPr/>
            </m:ctrlPr>
          </m:sSubSupPr>
          <m:e>
            <m:r>
              <w:rPr/>
              <m:t xml:space="preserve">P</m:t>
            </m:r>
          </m:e>
          <m:sub>
            <m:r>
              <w:rPr/>
              <m:t xml:space="preserve">t</m:t>
            </m:r>
          </m:sub>
          <m:sup/>
        </m:sSubSup>
        <m:r>
          <w:rPr/>
          <m:t xml:space="preserve">)</m:t>
        </m:r>
      </m:oMath>
      <w:r w:rsidDel="00000000" w:rsidR="00000000" w:rsidRPr="00000000">
        <w:rPr>
          <w:rtl w:val="0"/>
        </w:rPr>
        <w:t xml:space="preserve"> is the interaction term capturing the DiD effect, </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 </w:t>
      </w:r>
    </w:p>
    <w:p w:rsidR="00000000" w:rsidDel="00000000" w:rsidP="00000000" w:rsidRDefault="00000000" w:rsidRPr="00000000" w14:paraId="000000CC">
      <w:pPr>
        <w:spacing w:after="0" w:line="240" w:lineRule="auto"/>
        <w:rPr>
          <w:b w:val="1"/>
          <w:bCs w:val="1"/>
        </w:rPr>
      </w:pPr>
      <w:r w:rsidDel="00000000" w:rsidR="00000000" w:rsidRPr="00000000">
        <w:rPr>
          <w:rtl w:val="0"/>
        </w:rPr>
      </w:r>
    </w:p>
    <w:p w:rsidR="00000000" w:rsidDel="00000000" w:rsidP="00000000" w:rsidRDefault="00000000" w:rsidRPr="00000000" w14:paraId="000000CD">
      <w:pPr>
        <w:spacing w:line="240" w:lineRule="auto"/>
        <w:rPr/>
      </w:pPr>
      <w:r w:rsidDel="00000000" w:rsidR="00000000" w:rsidRPr="00000000">
        <w:rPr>
          <w:rtl w:val="0"/>
        </w:rPr>
      </w:r>
    </w:p>
    <w:p w:rsidR="00000000" w:rsidDel="00000000" w:rsidP="00000000" w:rsidRDefault="00000000" w:rsidRPr="00000000" w14:paraId="000000CE">
      <w:pPr>
        <w:spacing w:line="240" w:lineRule="auto"/>
        <w:rPr>
          <w:b w:val="1"/>
          <w:bCs w:val="1"/>
        </w:rPr>
      </w:pPr>
      <w:r w:rsidDel="00000000" w:rsidR="00000000" w:rsidRPr="00000000">
        <w:rPr>
          <w:b w:val="1"/>
          <w:bCs w:val="1"/>
          <w:rtl w:val="0"/>
        </w:rPr>
        <w:t xml:space="preserve">Successful applicants and near misses</w:t>
      </w:r>
      <w:r w:rsidDel="00000000" w:rsidR="00000000" w:rsidRPr="00000000">
        <w:rPr>
          <w:b w:val="1"/>
          <w:bCs w:val="1"/>
          <w:rtl w:val="0"/>
        </w:rPr>
        <w:t xml:space="preserve">:</w:t>
      </w:r>
    </w:p>
    <w:p w:rsidR="00000000" w:rsidDel="00000000" w:rsidP="00000000" w:rsidRDefault="00000000" w:rsidRPr="00000000" w14:paraId="000000CF">
      <w:pPr>
        <w:spacing w:line="240" w:lineRule="auto"/>
        <w:rPr/>
      </w:pPr>
      <w:r w:rsidDel="00000000" w:rsidR="00000000" w:rsidRPr="00000000">
        <w:rPr>
          <w:rtl w:val="0"/>
        </w:rPr>
        <w:t xml:space="preserve">Then</w:t>
      </w:r>
      <w:r w:rsidDel="00000000" w:rsidR="00000000" w:rsidRPr="00000000">
        <w:rPr>
          <w:rtl w:val="0"/>
        </w:rPr>
        <w:t xml:space="preserve">, we will compare long-term outcomes for businesses scoring below the threshold for funding (“near misses”) and above this threshold, using a quasi-experimental analysis. The comparison groups will be defined in relation to the score needed for a business to be selected for GA support. The participant group is defined as companies scoring 6 and the comparison group is defined as companies scoring 4 or 5. We will match companies scoring 4 or 5 to companies scoring 6, based on observable characteristics (see Matching section).</w:t>
      </w:r>
    </w:p>
    <w:p w:rsidR="00000000" w:rsidDel="00000000" w:rsidP="00000000" w:rsidRDefault="00000000" w:rsidRPr="00000000" w14:paraId="000000D0">
      <w:pPr>
        <w:spacing w:line="240" w:lineRule="auto"/>
        <w:rPr/>
      </w:pPr>
      <w:r w:rsidDel="00000000" w:rsidR="00000000" w:rsidRPr="00000000">
        <w:rPr>
          <w:rtl w:val="0"/>
        </w:rPr>
        <w:t xml:space="preserve">The continuous outcomes will be tested using regression models of the following two forms:</w:t>
      </w:r>
    </w:p>
    <w:p w:rsidR="00000000" w:rsidDel="00000000" w:rsidP="00000000" w:rsidRDefault="00000000" w:rsidRPr="00000000" w14:paraId="000000D1">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sSub>
          <m:sSubPr>
            <m:ctrlPr>
              <w:rPr/>
            </m:ctrlPr>
          </m:sSubPr>
          <m:e>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D2">
      <w:pPr>
        <w:spacing w:line="240" w:lineRule="auto"/>
        <w:jc w:val="right"/>
        <w:rPr/>
      </w:pPr>
      <w:r w:rsidDel="00000000" w:rsidR="00000000" w:rsidRPr="00000000">
        <w:rPr>
          <w:rtl w:val="0"/>
        </w:rPr>
        <w:tab/>
      </w:r>
      <w:r w:rsidDel="00000000" w:rsidR="00000000" w:rsidRPr="00000000">
        <w:rPr>
          <w:rtl w:val="0"/>
        </w:rPr>
        <w:t xml:space="preserve"> </w:t>
      </w:r>
      <m:oMath>
        <m:sSubSup>
          <m:sSubSupPr>
            <m:ctrlPr>
              <w:rPr/>
            </m:ctrlPr>
          </m:sSubSupPr>
          <m:e>
            <m:r>
              <w:rPr/>
              <m:t xml:space="preserve">Y</m:t>
            </m:r>
          </m:e>
          <m:sub>
            <m:r>
              <w:rPr/>
              <m:t xml:space="preserve">i</m:t>
            </m:r>
          </m:sub>
          <m:sup/>
        </m:sSubSup>
        <m:r>
          <w:rPr/>
          <m:t xml:space="preserve">= </m:t>
        </m:r>
        <m:r>
          <w:rPr/>
          <m:t>α</m:t>
        </m:r>
        <m:r>
          <w:rPr/>
          <m:t xml:space="preserve"> +</m:t>
        </m:r>
        <m:r>
          <w:rPr/>
          <m:t>β</m:t>
        </m:r>
        <m:sSubSup>
          <m:sSubSupPr>
            <m:ctrlPr>
              <w:rPr/>
            </m:ctrlPr>
          </m:sSubSupPr>
          <m:e>
            <m:r>
              <w:rPr/>
              <m:t xml:space="preserve">C</m:t>
            </m:r>
          </m:e>
          <m:sub>
            <m:r>
              <w:rPr/>
              <m:t xml:space="preserve">i</m:t>
            </m:r>
          </m:sub>
          <m:sup/>
        </m:sSubSup>
        <m:r>
          <w:rPr/>
          <m:t xml:space="preserve">+ </m:t>
        </m:r>
        <m:r>
          <w:rPr/>
          <m:t>γ</m:t>
        </m:r>
        <m:sSubSup>
          <m:sSubSupPr>
            <m:ctrlPr>
              <w:rPr/>
            </m:ctrlPr>
          </m:sSubSupPr>
          <m:e>
            <m:r>
              <w:rPr/>
              <m:t xml:space="preserve">X</m:t>
            </m:r>
          </m:e>
          <m:sub>
            <m:r>
              <w:rPr/>
              <m:t xml:space="preserve">i</m:t>
            </m:r>
          </m:sub>
          <m:sup/>
        </m:sSubSup>
        <m:r>
          <w:rPr/>
          <m:t xml:space="preserve">+</m:t>
        </m:r>
        <m:sSub>
          <m:sSubPr>
            <m:ctrlPr>
              <w:rPr/>
            </m:ctrlPr>
          </m:sSubPr>
          <m:e>
            <m:r>
              <w:rPr/>
              <m:t>ε</m:t>
            </m:r>
          </m:e>
          <m:sub>
            <m:r>
              <w:rPr/>
              <m:t xml:space="preserve">i</m:t>
            </m:r>
          </m:sub>
        </m:sSub>
      </m:oMath>
      <w:r w:rsidDel="00000000" w:rsidR="00000000" w:rsidRPr="00000000">
        <w:rPr>
          <w:rtl w:val="0"/>
        </w:rPr>
        <w:t xml:space="preserve"> </w:t>
      </w:r>
      <w:r w:rsidDel="00000000" w:rsidR="00000000" w:rsidRPr="00000000">
        <w:rPr>
          <w:rtl w:val="0"/>
        </w:rPr>
        <w:tab/>
        <w:t xml:space="preserve">                                            (2)</w:t>
      </w:r>
      <w:r w:rsidDel="00000000" w:rsidR="00000000" w:rsidRPr="00000000">
        <w:rPr>
          <w:rtl w:val="0"/>
        </w:rPr>
      </w:r>
    </w:p>
    <w:p w:rsidR="00000000" w:rsidDel="00000000" w:rsidP="00000000" w:rsidRDefault="00000000" w:rsidRPr="00000000" w14:paraId="000000D3">
      <w:pPr>
        <w:tabs>
          <w:tab w:val="right" w:leader="none" w:pos="8929.133858267716"/>
          <w:tab w:val="center" w:leader="none" w:pos="4530"/>
        </w:tabs>
        <w:spacing w:line="240" w:lineRule="auto"/>
        <w:jc w:val="center"/>
        <w:rPr>
          <w:color w:val="ff0000"/>
        </w:rPr>
      </w:pPr>
      <w:r w:rsidDel="00000000" w:rsidR="00000000" w:rsidRPr="00000000">
        <w:rPr>
          <w:rtl w:val="0"/>
        </w:rPr>
      </w:r>
    </w:p>
    <w:p w:rsidR="00000000" w:rsidDel="00000000" w:rsidP="00000000" w:rsidRDefault="00000000" w:rsidRPr="00000000" w14:paraId="000000D4">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C</m:t>
            </m:r>
          </m:e>
          <m:sub>
            <m:r>
              <w:rPr/>
              <m:t xml:space="preserve">i</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participant group (scoring above the threshold) and zero if the respondent is in the comparison group (scoring below the threshold) against which that participant group is being compared,</w:t>
      </w:r>
      <m:oMath>
        <m:sSubSup>
          <m:sSubSupPr>
            <m:ctrlPr>
              <w:rPr/>
            </m:ctrlPr>
          </m:sSubSupPr>
          <m:e>
            <m:r>
              <w:rPr/>
              <m:t xml:space="preserve">X</m:t>
            </m:r>
          </m:e>
          <m:sub>
            <m:r>
              <w:rPr/>
              <m:t xml:space="preserve">i</m:t>
            </m:r>
          </m:sub>
          <m:sup/>
        </m:sSubSup>
      </m:oMath>
      <w:r w:rsidDel="00000000" w:rsidR="00000000" w:rsidRPr="00000000">
        <w:rPr>
          <w:rtl w:val="0"/>
        </w:rPr>
        <w:t xml:space="preserve"> is a matrix of covariates, and </w:t>
      </w:r>
      <m:oMath>
        <m:sSubSup>
          <m:sSubSupPr>
            <m:ctrlPr>
              <w:rPr/>
            </m:ctrlPr>
          </m:sSubSupPr>
          <m:e>
            <m:r>
              <m:t>ε</m:t>
            </m:r>
          </m:e>
          <m:sub>
            <m:r>
              <w:rPr/>
              <m:t xml:space="preserve">i</m:t>
            </m:r>
          </m:sub>
          <m:sup/>
        </m:sSubSup>
      </m:oMath>
      <w:r w:rsidDel="00000000" w:rsidR="00000000" w:rsidRPr="00000000">
        <w:rPr>
          <w:rtl w:val="0"/>
        </w:rPr>
        <w:t xml:space="preserve">is a random error term. </w:t>
      </w:r>
    </w:p>
    <w:p w:rsidR="00000000" w:rsidDel="00000000" w:rsidP="00000000" w:rsidRDefault="00000000" w:rsidRPr="00000000" w14:paraId="000000D5">
      <w:pPr>
        <w:spacing w:line="240" w:lineRule="auto"/>
        <w:rPr/>
      </w:pPr>
      <w:r w:rsidDel="00000000" w:rsidR="00000000" w:rsidRPr="00000000">
        <w:rPr>
          <w:rtl w:val="0"/>
        </w:rPr>
      </w:r>
    </w:p>
    <w:p w:rsidR="00000000" w:rsidDel="00000000" w:rsidP="00000000" w:rsidRDefault="00000000" w:rsidRPr="00000000" w14:paraId="000000D6">
      <w:pPr>
        <w:pStyle w:val="Heading3"/>
        <w:spacing w:line="240" w:lineRule="auto"/>
        <w:rPr/>
      </w:pPr>
      <w:bookmarkStart w:colFirst="0" w:colLast="0" w:name="_n91ue05oprri" w:id="18"/>
      <w:bookmarkEnd w:id="18"/>
      <w:r w:rsidDel="00000000" w:rsidR="00000000" w:rsidRPr="00000000">
        <w:rPr>
          <w:rtl w:val="0"/>
        </w:rPr>
        <w:t xml:space="preserve">RQ1b: H</w:t>
      </w:r>
      <w:r w:rsidDel="00000000" w:rsidR="00000000" w:rsidRPr="00000000">
        <w:rPr>
          <w:rtl w:val="0"/>
        </w:rPr>
        <w:t xml:space="preserve">ow does impact change over time?</w:t>
      </w: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In all analyses for RQ1b, we will first run a bivariate model including only the manipulated variable as a predictor, followed by multivariate models containing the covariates. </w:t>
      </w:r>
      <w:r w:rsidDel="00000000" w:rsidR="00000000" w:rsidRPr="00000000">
        <w:rPr>
          <w:rtl w:val="0"/>
        </w:rPr>
        <w:t xml:space="preserve">The multivariate models will be treated as our definitive results. </w:t>
      </w:r>
      <w:r w:rsidDel="00000000" w:rsidR="00000000" w:rsidRPr="00000000">
        <w:rPr>
          <w:rtl w:val="0"/>
        </w:rPr>
        <w:t xml:space="preserve">We will report the estimates for the predictors, the estimates for the covariates, the p-values (raw and adjusted), and confidence intervals. </w:t>
      </w:r>
    </w:p>
    <w:p w:rsidR="00000000" w:rsidDel="00000000" w:rsidP="00000000" w:rsidRDefault="00000000" w:rsidRPr="00000000" w14:paraId="000000D9">
      <w:pPr>
        <w:spacing w:line="240" w:lineRule="auto"/>
        <w:rPr/>
      </w:pPr>
      <w:r w:rsidDel="00000000" w:rsidR="00000000" w:rsidRPr="00000000">
        <w:rPr>
          <w:rtl w:val="0"/>
        </w:rPr>
        <w:t xml:space="preserve">To answer RQ1b, we will </w:t>
      </w:r>
      <w:r w:rsidDel="00000000" w:rsidR="00000000" w:rsidRPr="00000000">
        <w:rPr>
          <w:rtl w:val="0"/>
        </w:rPr>
        <w:t xml:space="preserve">evaluate outcomes in each year after the programme is delivered (programme year). For GA, this will be accomplished through a quasi-experimental analysis.</w:t>
      </w:r>
    </w:p>
    <w:p w:rsidR="00000000" w:rsidDel="00000000" w:rsidP="00000000" w:rsidRDefault="00000000" w:rsidRPr="00000000" w14:paraId="000000DA">
      <w:pPr>
        <w:spacing w:line="240" w:lineRule="auto"/>
        <w:rPr/>
      </w:pPr>
      <w:r w:rsidDel="00000000" w:rsidR="00000000" w:rsidRPr="00000000">
        <w:rPr>
          <w:rtl w:val="0"/>
        </w:rPr>
        <w:t xml:space="preserve">If possible, the programme outcomes will be considered past the year 2019/20, allowing us to evaluate the effect of the COVID-19 pandemic on business growth. However, data from this period may have a high degree of variability or missingness, so we will first examine the outcomes as part of our </w:t>
      </w:r>
      <w:hyperlink w:anchor="_fvbl5z65mhgc">
        <w:r w:rsidDel="00000000" w:rsidR="00000000" w:rsidRPr="00000000">
          <w:rPr>
            <w:color w:val="1155cc"/>
            <w:u w:val="single"/>
            <w:rtl w:val="0"/>
          </w:rPr>
          <w:t xml:space="preserve">initial ingest</w:t>
        </w:r>
      </w:hyperlink>
      <w:r w:rsidDel="00000000" w:rsidR="00000000" w:rsidRPr="00000000">
        <w:rPr>
          <w:rtl w:val="0"/>
        </w:rPr>
        <w:t xml:space="preserve">, to determine the feasibility of this analysis.</w:t>
      </w:r>
    </w:p>
    <w:p w:rsidR="00000000" w:rsidDel="00000000" w:rsidP="00000000" w:rsidRDefault="00000000" w:rsidRPr="00000000" w14:paraId="000000DB">
      <w:pPr>
        <w:spacing w:line="240" w:lineRule="auto"/>
        <w:rPr/>
      </w:pPr>
      <w:r w:rsidDel="00000000" w:rsidR="00000000" w:rsidRPr="00000000">
        <w:rPr>
          <w:rtl w:val="0"/>
        </w:rPr>
      </w:r>
    </w:p>
    <w:p w:rsidR="00000000" w:rsidDel="00000000" w:rsidP="00000000" w:rsidRDefault="00000000" w:rsidRPr="00000000" w14:paraId="000000DC">
      <w:pPr>
        <w:spacing w:line="240" w:lineRule="auto"/>
        <w:rPr>
          <w:b w:val="1"/>
          <w:bCs w:val="1"/>
        </w:rPr>
      </w:pPr>
      <w:r w:rsidDel="00000000" w:rsidR="00000000" w:rsidRPr="00000000">
        <w:rPr>
          <w:b w:val="1"/>
          <w:bCs w:val="1"/>
          <w:rtl w:val="0"/>
        </w:rPr>
        <w:t xml:space="preserve">Quasi-experimental analysis:</w:t>
      </w:r>
    </w:p>
    <w:p w:rsidR="00000000" w:rsidDel="00000000" w:rsidP="00000000" w:rsidRDefault="00000000" w:rsidRPr="00000000" w14:paraId="000000DD">
      <w:pPr>
        <w:spacing w:line="240" w:lineRule="auto"/>
        <w:rPr/>
      </w:pPr>
      <w:r w:rsidDel="00000000" w:rsidR="00000000" w:rsidRPr="00000000">
        <w:rPr>
          <w:rtl w:val="0"/>
        </w:rPr>
        <w:t xml:space="preserve">The </w:t>
      </w:r>
      <w:r w:rsidDel="00000000" w:rsidR="00000000" w:rsidRPr="00000000">
        <w:rPr>
          <w:i w:val="1"/>
          <w:iCs w:val="1"/>
          <w:rtl w:val="0"/>
        </w:rPr>
        <w:t xml:space="preserve">quasi-experimental </w:t>
      </w:r>
      <w:r w:rsidDel="00000000" w:rsidR="00000000" w:rsidRPr="00000000">
        <w:rPr>
          <w:rtl w:val="0"/>
        </w:rPr>
        <w:t xml:space="preserve">analysis of RQ1b will measure the impact of GA after </w:t>
      </w:r>
      <w:r w:rsidDel="00000000" w:rsidR="00000000" w:rsidRPr="00000000">
        <w:rPr>
          <w:rtl w:val="0"/>
        </w:rPr>
        <w:t xml:space="preserve">1 year, 2 years, 3 years, 4 years, 5 years, 6 years, 7 years, 8 years, and 9 years</w:t>
      </w:r>
      <w:r w:rsidDel="00000000" w:rsidR="00000000" w:rsidRPr="00000000">
        <w:rPr>
          <w:rtl w:val="0"/>
        </w:rPr>
        <w:t xml:space="preserve"> (the last two will have reduced </w:t>
      </w:r>
      <w:r w:rsidDel="00000000" w:rsidR="00000000" w:rsidRPr="00000000">
        <w:rPr>
          <w:i w:val="1"/>
          <w:iCs w:val="1"/>
          <w:rtl w:val="0"/>
        </w:rPr>
        <w:t xml:space="preserve">N</w:t>
      </w:r>
      <w:r w:rsidDel="00000000" w:rsidR="00000000" w:rsidRPr="00000000">
        <w:rPr>
          <w:rtl w:val="0"/>
        </w:rPr>
        <w:t xml:space="preserve">). Since there is no treatment group and control group, we will instead compare businesses who received support through GA to a comparison group. The outcome year will be included in the statistical models as a factor, such that estimates will be produced for each year (level). </w:t>
      </w:r>
    </w:p>
    <w:p w:rsidR="00000000" w:rsidDel="00000000" w:rsidP="00000000" w:rsidRDefault="00000000" w:rsidRPr="00000000" w14:paraId="000000DE">
      <w:pPr>
        <w:spacing w:line="240" w:lineRule="auto"/>
        <w:rPr/>
      </w:pPr>
      <w:r w:rsidDel="00000000" w:rsidR="00000000" w:rsidRPr="00000000">
        <w:rPr>
          <w:rtl w:val="0"/>
        </w:rPr>
        <w:t xml:space="preserve">The analysis will estimate the average treatment effect on the treated (ATT), comparing all businesses that participated in the programme with a comparison group of similar businesses identified through </w:t>
      </w:r>
      <w:hyperlink w:anchor="_5kzbfwku3ih4">
        <w:r w:rsidDel="00000000" w:rsidR="00000000" w:rsidRPr="00000000">
          <w:rPr>
            <w:color w:val="1155cc"/>
            <w:u w:val="single"/>
            <w:rtl w:val="0"/>
          </w:rPr>
          <w:t xml:space="preserve">Matching</w:t>
        </w:r>
      </w:hyperlink>
      <w:r w:rsidDel="00000000" w:rsidR="00000000" w:rsidRPr="00000000">
        <w:rPr>
          <w:rtl w:val="0"/>
        </w:rPr>
        <w:t xml:space="preserve">.</w:t>
      </w:r>
    </w:p>
    <w:p w:rsidR="00000000" w:rsidDel="00000000" w:rsidP="00000000" w:rsidRDefault="00000000" w:rsidRPr="00000000" w14:paraId="000000DF">
      <w:pPr>
        <w:spacing w:line="240" w:lineRule="auto"/>
        <w:rPr/>
      </w:pPr>
      <w:r w:rsidDel="00000000" w:rsidR="00000000" w:rsidRPr="00000000">
        <w:rPr>
          <w:rtl w:val="0"/>
        </w:rPr>
        <w:t xml:space="preserve">The outcomes of the programmes will be tested using regression models of the following two forms, repeated for each outcome year </w:t>
      </w:r>
      <m:oMath>
        <m:r>
          <w:rPr/>
          <m:t xml:space="preserve">t</m:t>
        </m:r>
      </m:oMath>
      <w:r w:rsidDel="00000000" w:rsidR="00000000" w:rsidRPr="00000000">
        <w:rPr>
          <w:rtl w:val="0"/>
        </w:rPr>
        <w:t xml:space="preserve">:</w:t>
      </w:r>
    </w:p>
    <w:p w:rsidR="00000000" w:rsidDel="00000000" w:rsidP="00000000" w:rsidRDefault="00000000" w:rsidRPr="00000000" w14:paraId="000000E0">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sSubSup>
          <m:sSubSupPr>
            <m:ctrlPr>
              <w:rPr/>
            </m:ctrlPr>
          </m:sSubSupPr>
          <m:e>
            <m:r>
              <w:rPr/>
              <m:t>α</m:t>
            </m:r>
          </m:e>
          <m:sub>
            <m:r>
              <w:rPr/>
              <m:t xml:space="preserve">t</m:t>
            </m:r>
          </m:sub>
          <m:sup/>
        </m:sSubSup>
        <m:r>
          <w:rPr/>
          <m:t xml:space="preserve">+</m:t>
        </m:r>
        <m:sSubSup>
          <m:sSubSupPr>
            <m:ctrlPr>
              <w:rPr/>
            </m:ctrlPr>
          </m:sSubSupPr>
          <m:e>
            <m:r>
              <w:rPr/>
              <m:t>β</m:t>
            </m:r>
          </m:e>
          <m:sub>
            <m:r>
              <w:rPr/>
              <m:t xml:space="preserve">t</m:t>
            </m:r>
          </m:sub>
          <m:sup/>
        </m:sSubSup>
        <m:sSubSup>
          <m:sSubSupPr>
            <m:ctrlPr>
              <w:rPr/>
            </m:ctrlPr>
          </m:sSubSupPr>
          <m:e>
            <m:r>
              <w:rPr/>
              <m:t xml:space="preserve">C</m:t>
            </m:r>
          </m:e>
          <m:sub>
            <m:r>
              <w:rPr/>
              <m:t xml:space="preserve">it</m:t>
            </m:r>
          </m:sub>
          <m:sup/>
        </m:sSubSup>
        <m:r>
          <w:rPr/>
          <m:t xml:space="preserve">+ </m:t>
        </m:r>
        <m:sSub>
          <m:sSubPr>
            <m:ctrlPr>
              <w:rPr/>
            </m:ctrlPr>
          </m:sSubPr>
          <m:e>
            <m:r>
              <w:rPr/>
              <m:t>ε</m:t>
            </m:r>
          </m:e>
          <m:sub>
            <m:r>
              <w:rPr/>
              <m:t xml:space="preserve">it</m:t>
            </m:r>
          </m:sub>
        </m:sSub>
      </m:oMath>
      <w:r w:rsidDel="00000000" w:rsidR="00000000" w:rsidRPr="00000000">
        <w:rPr>
          <w:rtl w:val="0"/>
        </w:rPr>
        <w:tab/>
        <w:t xml:space="preserve">(1)</w:t>
      </w:r>
    </w:p>
    <w:p w:rsidR="00000000" w:rsidDel="00000000" w:rsidP="00000000" w:rsidRDefault="00000000" w:rsidRPr="00000000" w14:paraId="000000E1">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it</m:t>
            </m:r>
          </m:sub>
          <m:sup/>
        </m:sSubSup>
        <m:r>
          <w:rPr/>
          <m:t xml:space="preserve">= </m:t>
        </m:r>
        <m:sSubSup>
          <m:sSubSupPr>
            <m:ctrlPr>
              <w:rPr/>
            </m:ctrlPr>
          </m:sSubSupPr>
          <m:e>
            <m:r>
              <w:rPr/>
              <m:t>α</m:t>
            </m:r>
          </m:e>
          <m:sub>
            <m:r>
              <w:rPr/>
              <m:t xml:space="preserve">t</m:t>
            </m:r>
          </m:sub>
          <m:sup/>
        </m:sSubSup>
        <m:r>
          <w:rPr/>
          <m:t xml:space="preserve">+</m:t>
        </m:r>
        <m:sSubSup>
          <m:sSubSupPr>
            <m:ctrlPr>
              <w:rPr/>
            </m:ctrlPr>
          </m:sSubSupPr>
          <m:e>
            <m:r>
              <w:rPr/>
              <m:t>β</m:t>
            </m:r>
          </m:e>
          <m:sub>
            <m:r>
              <w:rPr/>
              <m:t xml:space="preserve">t</m:t>
            </m:r>
          </m:sub>
          <m:sup/>
        </m:sSubSup>
        <m:sSubSup>
          <m:sSubSupPr>
            <m:ctrlPr>
              <w:rPr/>
            </m:ctrlPr>
          </m:sSubSupPr>
          <m:e>
            <m:r>
              <w:rPr/>
              <m:t xml:space="preserve">C</m:t>
            </m:r>
          </m:e>
          <m:sub>
            <m:r>
              <w:rPr/>
              <m:t xml:space="preserve">it</m:t>
            </m:r>
          </m:sub>
          <m:sup/>
        </m:sSubSup>
        <m:r>
          <w:rPr/>
          <m:t xml:space="preserve">+ </m:t>
        </m:r>
        <m:sSubSup>
          <m:sSubSupPr>
            <m:ctrlPr>
              <w:rPr/>
            </m:ctrlPr>
          </m:sSubSupPr>
          <m:e>
            <m:r>
              <w:rPr/>
              <m:t>γ</m:t>
            </m:r>
          </m:e>
          <m:sub>
            <m:r>
              <w:rPr/>
              <m:t xml:space="preserve">t</m:t>
            </m:r>
          </m:sub>
          <m:sup/>
        </m:sSubSup>
        <m:sSubSup>
          <m:sSubSupPr>
            <m:ctrlPr>
              <w:rPr/>
            </m:ctrlPr>
          </m:sSubSupPr>
          <m:e>
            <m:r>
              <w:rPr/>
              <m:t xml:space="preserve">X</m:t>
            </m:r>
          </m:e>
          <m:sub>
            <m:r>
              <w:rPr/>
              <m:t xml:space="preserve">it</m:t>
            </m:r>
          </m:sub>
          <m:sup/>
        </m:sSubSup>
        <m:r>
          <w:rPr/>
          <m:t xml:space="preserve">+</m:t>
        </m:r>
        <m:sSub>
          <m:sSubPr>
            <m:ctrlPr>
              <w:rPr/>
            </m:ctrlPr>
          </m:sSubPr>
          <m:e>
            <m:r>
              <w:rPr/>
              <m:t>ε</m:t>
            </m:r>
          </m:e>
          <m:sub>
            <m:r>
              <w:rPr/>
              <m:t xml:space="preserve">it</m:t>
            </m:r>
          </m:sub>
        </m:sSub>
      </m:oMath>
      <w:r w:rsidDel="00000000" w:rsidR="00000000" w:rsidRPr="00000000">
        <w:rPr>
          <w:rtl w:val="0"/>
        </w:rPr>
        <w:t xml:space="preserve"> </w:t>
        <w:tab/>
        <w:t xml:space="preserve">(2)</w:t>
      </w:r>
    </w:p>
    <w:p w:rsidR="00000000" w:rsidDel="00000000" w:rsidP="00000000" w:rsidRDefault="00000000" w:rsidRPr="00000000" w14:paraId="000000E2">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it</m:t>
            </m:r>
          </m:sub>
          <m:sup/>
        </m:sSubSup>
      </m:oMath>
      <w:r w:rsidDel="00000000" w:rsidR="00000000" w:rsidRPr="00000000">
        <w:rPr>
          <w:rtl w:val="0"/>
        </w:rPr>
        <w:t xml:space="preserve">is the dependent variable (outcome) in year </w:t>
      </w:r>
      <m:oMath>
        <m:r>
          <w:rPr/>
          <m:t xml:space="preserve">t</m:t>
        </m:r>
      </m:oMath>
      <w:r w:rsidDel="00000000" w:rsidR="00000000" w:rsidRPr="00000000">
        <w:rPr>
          <w:rtl w:val="0"/>
        </w:rPr>
        <w:t xml:space="preserve">,  </w:t>
      </w:r>
      <m:oMath>
        <m:sSubSup>
          <m:sSubSupPr>
            <m:ctrlPr>
              <w:rPr/>
            </m:ctrlPr>
          </m:sSubSupPr>
          <m:e>
            <m:r>
              <w:rPr/>
              <m:t xml:space="preserve">C</m:t>
            </m:r>
          </m:e>
          <m:sub>
            <m:r>
              <w:rPr/>
              <m:t xml:space="preserve">it</m:t>
            </m:r>
          </m:sub>
          <m:sup/>
        </m:sSubSup>
      </m:oMath>
      <w:r w:rsidDel="00000000" w:rsidR="00000000" w:rsidRPr="00000000">
        <w:rPr>
          <w:rtl w:val="0"/>
        </w:rPr>
        <w:t xml:space="preserve">is an indicator variable defined to be equal to 1 if respondent </w:t>
      </w:r>
      <m:oMath>
        <m:r>
          <w:rPr/>
          <m:t xml:space="preserve">i</m:t>
        </m:r>
      </m:oMath>
      <w:r w:rsidDel="00000000" w:rsidR="00000000" w:rsidRPr="00000000">
        <w:rPr>
          <w:rtl w:val="0"/>
        </w:rPr>
        <w:t xml:space="preserve"> is in the participant group and zero if the respondent is in the comparison group against which that participant group is being compared,  </w:t>
      </w:r>
      <m:oMath>
        <m:sSubSup>
          <m:sSubSupPr>
            <m:ctrlPr>
              <w:rPr/>
            </m:ctrlPr>
          </m:sSubSupPr>
          <m:e>
            <m:r>
              <w:rPr/>
              <m:t xml:space="preserve">X</m:t>
            </m:r>
          </m:e>
          <m:sub>
            <m:r>
              <w:rPr/>
              <m:t xml:space="preserve">it</m:t>
            </m:r>
          </m:sub>
          <m:sup/>
        </m:sSubSup>
      </m:oMath>
      <w:r w:rsidDel="00000000" w:rsidR="00000000" w:rsidRPr="00000000">
        <w:rPr>
          <w:rtl w:val="0"/>
        </w:rPr>
        <w:t xml:space="preserve"> is a matrix of covariates, and </w:t>
      </w:r>
      <m:oMath>
        <m:sSubSup>
          <m:sSubSupPr>
            <m:ctrlPr>
              <w:rPr/>
            </m:ctrlPr>
          </m:sSubSupPr>
          <m:e>
            <m:r>
              <m:t>ε</m:t>
            </m:r>
          </m:e>
          <m:sub>
            <m:r>
              <w:rPr/>
              <m:t xml:space="preserve">it</m:t>
            </m:r>
          </m:sub>
          <m:sup/>
        </m:sSubSup>
      </m:oMath>
      <w:r w:rsidDel="00000000" w:rsidR="00000000" w:rsidRPr="00000000">
        <w:rPr>
          <w:rtl w:val="0"/>
        </w:rPr>
        <w:t xml:space="preserve">is a random error term. </w:t>
      </w:r>
    </w:p>
    <w:p w:rsidR="00000000" w:rsidDel="00000000" w:rsidP="00000000" w:rsidRDefault="00000000" w:rsidRPr="00000000" w14:paraId="000000E3">
      <w:pPr>
        <w:spacing w:line="240" w:lineRule="auto"/>
        <w:rPr/>
      </w:pPr>
      <w:r w:rsidDel="00000000" w:rsidR="00000000" w:rsidRPr="00000000">
        <w:rPr>
          <w:rtl w:val="0"/>
        </w:rPr>
      </w:r>
    </w:p>
    <w:p w:rsidR="00000000" w:rsidDel="00000000" w:rsidP="00000000" w:rsidRDefault="00000000" w:rsidRPr="00000000" w14:paraId="000000E4">
      <w:pPr>
        <w:spacing w:line="240" w:lineRule="auto"/>
        <w:rPr/>
      </w:pPr>
      <w:r w:rsidDel="00000000" w:rsidR="00000000" w:rsidRPr="00000000">
        <w:rPr>
          <w:rtl w:val="0"/>
        </w:rPr>
        <w:t xml:space="preserve">For the continuous outcomes of cumulative turnover, cumulative employment and productivity, we will use OLS regression models. We will first use bivariate models, and then multivariate models with control variables.</w:t>
      </w:r>
    </w:p>
    <w:p w:rsidR="00000000" w:rsidDel="00000000" w:rsidP="00000000" w:rsidRDefault="00000000" w:rsidRPr="00000000" w14:paraId="000000E5">
      <w:pPr>
        <w:spacing w:line="240" w:lineRule="auto"/>
        <w:rPr/>
      </w:pPr>
      <w:r w:rsidDel="00000000" w:rsidR="00000000" w:rsidRPr="00000000">
        <w:rPr>
          <w:rtl w:val="0"/>
        </w:rPr>
      </w:r>
    </w:p>
    <w:p w:rsidR="00000000" w:rsidDel="00000000" w:rsidP="00000000" w:rsidRDefault="00000000" w:rsidRPr="00000000" w14:paraId="000000E6">
      <w:pPr>
        <w:spacing w:line="240" w:lineRule="auto"/>
        <w:ind w:left="0" w:firstLine="0"/>
        <w:rPr/>
      </w:pPr>
      <w:r w:rsidDel="00000000" w:rsidR="00000000" w:rsidRPr="00000000">
        <w:rPr>
          <w:rtl w:val="0"/>
        </w:rPr>
      </w:r>
    </w:p>
    <w:p w:rsidR="00000000" w:rsidDel="00000000" w:rsidP="00000000" w:rsidRDefault="00000000" w:rsidRPr="00000000" w14:paraId="000000E7">
      <w:pPr>
        <w:pStyle w:val="Heading3"/>
        <w:spacing w:line="240" w:lineRule="auto"/>
        <w:rPr/>
      </w:pPr>
      <w:bookmarkStart w:colFirst="0" w:colLast="0" w:name="_49mt2ttz7r5r" w:id="19"/>
      <w:bookmarkEnd w:id="19"/>
      <w:r w:rsidDel="00000000" w:rsidR="00000000" w:rsidRPr="00000000">
        <w:rPr>
          <w:rtl w:val="0"/>
        </w:rPr>
        <w:t xml:space="preserve">RQ2a: How do human ratings compare to data-driven approaches?</w:t>
      </w:r>
      <w:r w:rsidDel="00000000" w:rsidR="00000000" w:rsidRPr="00000000">
        <w:rPr>
          <w:rtl w:val="0"/>
        </w:rPr>
      </w:r>
    </w:p>
    <w:p w:rsidR="00000000" w:rsidDel="00000000" w:rsidP="00000000" w:rsidRDefault="00000000" w:rsidRPr="00000000" w14:paraId="000000E8">
      <w:pPr>
        <w:spacing w:line="240" w:lineRule="auto"/>
        <w:rPr/>
      </w:pPr>
      <w:r w:rsidDel="00000000" w:rsidR="00000000" w:rsidRPr="00000000">
        <w:rPr>
          <w:rtl w:val="0"/>
        </w:rPr>
        <w:t xml:space="preserve">To answer RQ2a, we will evaluate the explanatory power of human ratings in predicting the success of businesses in GA. As a secondary analysis, we will consider the predictive power of statistical models in terms of SMEs more generally.</w:t>
      </w:r>
    </w:p>
    <w:p w:rsidR="00000000" w:rsidDel="00000000" w:rsidP="00000000" w:rsidRDefault="00000000" w:rsidRPr="00000000" w14:paraId="000000E9">
      <w:pPr>
        <w:spacing w:line="240" w:lineRule="auto"/>
        <w:rPr/>
      </w:pPr>
      <w:r w:rsidDel="00000000" w:rsidR="00000000" w:rsidRPr="00000000">
        <w:rPr>
          <w:rtl w:val="0"/>
        </w:rPr>
        <w:t xml:space="preserve">The analysis of RQ2a is a </w:t>
      </w:r>
      <w:r w:rsidDel="00000000" w:rsidR="00000000" w:rsidRPr="00000000">
        <w:rPr>
          <w:i w:val="1"/>
          <w:iCs w:val="1"/>
          <w:rtl w:val="0"/>
        </w:rPr>
        <w:t xml:space="preserve">model comparison </w:t>
      </w:r>
      <w:r w:rsidDel="00000000" w:rsidR="00000000" w:rsidRPr="00000000">
        <w:rPr>
          <w:rtl w:val="0"/>
        </w:rPr>
        <w:t xml:space="preserve">measuring the accuracy of different linear regression models based on the predictors in the models.</w:t>
      </w:r>
    </w:p>
    <w:p w:rsidR="00000000" w:rsidDel="00000000" w:rsidP="00000000" w:rsidRDefault="00000000" w:rsidRPr="00000000" w14:paraId="000000EA">
      <w:pPr>
        <w:spacing w:line="240" w:lineRule="auto"/>
        <w:rPr/>
      </w:pPr>
      <w:r w:rsidDel="00000000" w:rsidR="00000000" w:rsidRPr="00000000">
        <w:rPr>
          <w:rtl w:val="0"/>
        </w:rPr>
        <w:t xml:space="preserve">Our regression models include:</w:t>
      </w:r>
    </w:p>
    <w:p w:rsidR="00000000" w:rsidDel="00000000" w:rsidP="00000000" w:rsidRDefault="00000000" w:rsidRPr="00000000" w14:paraId="000000EB">
      <w:pPr>
        <w:numPr>
          <w:ilvl w:val="0"/>
          <w:numId w:val="11"/>
        </w:numPr>
        <w:spacing w:after="0" w:afterAutospacing="0" w:line="240" w:lineRule="auto"/>
        <w:ind w:left="720" w:hanging="360"/>
        <w:rPr>
          <w:u w:val="none"/>
        </w:rPr>
      </w:pPr>
      <w:r w:rsidDel="00000000" w:rsidR="00000000" w:rsidRPr="00000000">
        <w:rPr>
          <w:rtl w:val="0"/>
        </w:rPr>
        <w:t xml:space="preserve">Model 1 - A basic model using </w:t>
      </w:r>
      <w:r w:rsidDel="00000000" w:rsidR="00000000" w:rsidRPr="00000000">
        <w:rPr>
          <w:rtl w:val="0"/>
        </w:rPr>
        <w:t xml:space="preserve">LBD data</w:t>
      </w:r>
      <w:r w:rsidDel="00000000" w:rsidR="00000000" w:rsidRPr="00000000">
        <w:rPr>
          <w:rtl w:val="0"/>
        </w:rPr>
        <w:t xml:space="preserve"> </w:t>
      </w:r>
    </w:p>
    <w:p w:rsidR="00000000" w:rsidDel="00000000" w:rsidP="00000000" w:rsidRDefault="00000000" w:rsidRPr="00000000" w14:paraId="000000EC">
      <w:pPr>
        <w:numPr>
          <w:ilvl w:val="0"/>
          <w:numId w:val="11"/>
        </w:numPr>
        <w:spacing w:after="0" w:afterAutospacing="0" w:line="240" w:lineRule="auto"/>
        <w:ind w:left="720" w:hanging="360"/>
        <w:rPr>
          <w:u w:val="none"/>
        </w:rPr>
      </w:pPr>
      <w:r w:rsidDel="00000000" w:rsidR="00000000" w:rsidRPr="00000000">
        <w:rPr>
          <w:rtl w:val="0"/>
        </w:rPr>
        <w:t xml:space="preserve">Model 2 - A model using assessors’ scores (on scale of 1 to 3) for </w:t>
      </w:r>
      <w:r w:rsidDel="00000000" w:rsidR="00000000" w:rsidRPr="00000000">
        <w:rPr>
          <w:rtl w:val="0"/>
        </w:rPr>
        <w:t xml:space="preserve">business ambition, opportunity, and capacity</w:t>
      </w:r>
      <w:r w:rsidDel="00000000" w:rsidR="00000000" w:rsidRPr="00000000">
        <w:rPr>
          <w:rtl w:val="0"/>
        </w:rPr>
        <w:t xml:space="preserve"> collected during the GA application process</w:t>
      </w:r>
    </w:p>
    <w:p w:rsidR="00000000" w:rsidDel="00000000" w:rsidP="00000000" w:rsidRDefault="00000000" w:rsidRPr="00000000" w14:paraId="000000ED">
      <w:pPr>
        <w:numPr>
          <w:ilvl w:val="0"/>
          <w:numId w:val="11"/>
        </w:numPr>
        <w:spacing w:line="240" w:lineRule="auto"/>
        <w:ind w:left="720" w:hanging="360"/>
        <w:rPr>
          <w:u w:val="none"/>
        </w:rPr>
      </w:pPr>
      <w:r w:rsidDel="00000000" w:rsidR="00000000" w:rsidRPr="00000000">
        <w:rPr>
          <w:rtl w:val="0"/>
        </w:rPr>
        <w:t xml:space="preserve">Model </w:t>
      </w:r>
      <w:r w:rsidDel="00000000" w:rsidR="00000000" w:rsidRPr="00000000">
        <w:rPr>
          <w:rtl w:val="0"/>
        </w:rPr>
        <w:t xml:space="preserve">3 - All the elements in models 1 and 2</w:t>
      </w:r>
      <w:r w:rsidDel="00000000" w:rsidR="00000000" w:rsidRPr="00000000">
        <w:rPr>
          <w:rtl w:val="0"/>
        </w:rPr>
        <w:t xml:space="preserve"> </w:t>
      </w:r>
    </w:p>
    <w:p w:rsidR="00000000" w:rsidDel="00000000" w:rsidP="00000000" w:rsidRDefault="00000000" w:rsidRPr="00000000" w14:paraId="000000EE">
      <w:pPr>
        <w:spacing w:line="240" w:lineRule="auto"/>
        <w:rPr/>
      </w:pPr>
      <w:r w:rsidDel="00000000" w:rsidR="00000000" w:rsidRPr="00000000">
        <w:rPr>
          <w:rtl w:val="0"/>
        </w:rPr>
        <w:t xml:space="preserve">Using a model comparison approach, we will compare the accuracy of regression models in respect to the </w:t>
      </w:r>
      <w:r w:rsidDel="00000000" w:rsidR="00000000" w:rsidRPr="00000000">
        <w:rPr>
          <w:rtl w:val="0"/>
        </w:rPr>
        <w:t xml:space="preserve">main outcomes</w:t>
      </w:r>
      <w:r w:rsidDel="00000000" w:rsidR="00000000" w:rsidRPr="00000000">
        <w:rPr>
          <w:rtl w:val="0"/>
        </w:rPr>
        <w:t xml:space="preserve"> of interest: cumulative turnover, cumulative employment, and productivity. We will also consider the secondary, binary outcomes of business survival and “high-growth” status.</w:t>
      </w:r>
    </w:p>
    <w:p w:rsidR="00000000" w:rsidDel="00000000" w:rsidP="00000000" w:rsidRDefault="00000000" w:rsidRPr="00000000" w14:paraId="000000EF">
      <w:pPr>
        <w:spacing w:line="240" w:lineRule="auto"/>
        <w:rPr/>
      </w:pPr>
      <w:r w:rsidDel="00000000" w:rsidR="00000000" w:rsidRPr="00000000">
        <w:rPr>
          <w:rtl w:val="0"/>
        </w:rPr>
        <w:t xml:space="preserve">The analysis will estimate the marginal effect (in bivariate models) and unique effect (in multivariate models) of the predictor(s) on outcomes of interest, generating the expected change in these outcomes for a </w:t>
      </w:r>
      <w:r w:rsidDel="00000000" w:rsidR="00000000" w:rsidRPr="00000000">
        <w:rPr>
          <w:rtl w:val="0"/>
        </w:rPr>
        <w:t xml:space="preserve">one-unit change in the </w:t>
      </w:r>
      <w:r w:rsidDel="00000000" w:rsidR="00000000" w:rsidRPr="00000000">
        <w:rPr>
          <w:rtl w:val="0"/>
        </w:rPr>
        <w:t xml:space="preserve">predictor(s) when other covariates are held fixed.</w:t>
      </w:r>
    </w:p>
    <w:p w:rsidR="00000000" w:rsidDel="00000000" w:rsidP="00000000" w:rsidRDefault="00000000" w:rsidRPr="00000000" w14:paraId="000000F0">
      <w:pPr>
        <w:keepLines w:val="1"/>
        <w:spacing w:after="0" w:line="240" w:lineRule="auto"/>
        <w:rPr/>
      </w:pPr>
      <w:r w:rsidDel="00000000" w:rsidR="00000000" w:rsidRPr="00000000">
        <w:rPr>
          <w:rtl w:val="0"/>
        </w:rPr>
      </w:r>
    </w:p>
    <w:p w:rsidR="00000000" w:rsidDel="00000000" w:rsidP="00000000" w:rsidRDefault="00000000" w:rsidRPr="00000000" w14:paraId="000000F1">
      <w:pPr>
        <w:spacing w:line="240" w:lineRule="auto"/>
        <w:rPr/>
      </w:pPr>
      <w:r w:rsidDel="00000000" w:rsidR="00000000" w:rsidRPr="00000000">
        <w:rPr>
          <w:rtl w:val="0"/>
        </w:rPr>
        <w:t xml:space="preserve">The analysis for continuous outcomes (cumulative turnover, cumulative employment and productivity) will be based on regression models of the following </w:t>
      </w:r>
      <w:r w:rsidDel="00000000" w:rsidR="00000000" w:rsidRPr="00000000">
        <w:rPr>
          <w:rtl w:val="0"/>
        </w:rPr>
        <w:t xml:space="preserve">form</w:t>
      </w:r>
      <w:r w:rsidDel="00000000" w:rsidR="00000000" w:rsidRPr="00000000">
        <w:rPr>
          <w:rtl w:val="0"/>
        </w:rPr>
        <w:t xml:space="preserve">:</w:t>
      </w:r>
    </w:p>
    <w:p w:rsidR="00000000" w:rsidDel="00000000" w:rsidP="00000000" w:rsidRDefault="00000000" w:rsidRPr="00000000" w14:paraId="000000F2">
      <w:pPr>
        <w:tabs>
          <w:tab w:val="right" w:leader="none" w:pos="8929.133858267716"/>
          <w:tab w:val="center" w:leader="none" w:pos="4530"/>
        </w:tabs>
        <w:spacing w:line="240" w:lineRule="auto"/>
        <w:jc w:val="center"/>
        <w:rPr/>
      </w:pPr>
      <w:r w:rsidDel="00000000" w:rsidR="00000000" w:rsidRPr="00000000">
        <w:rPr>
          <w:rtl w:val="0"/>
        </w:rPr>
        <w:tab/>
        <w:t xml:space="preserve"> </w:t>
      </w:r>
      <m:oMath>
        <m:sSubSup>
          <m:sSubSupPr>
            <m:ctrlPr>
              <w:rPr/>
            </m:ctrlPr>
          </m:sSubSupPr>
          <m:e>
            <m:r>
              <w:rPr/>
              <m:t xml:space="preserve">Y</m:t>
            </m:r>
          </m:e>
          <m:sub>
            <m:r>
              <w:rPr/>
              <m:t xml:space="preserve">i</m:t>
            </m:r>
          </m:sub>
          <m:sup/>
        </m:sSubSup>
        <m:r>
          <w:rPr/>
          <m:t xml:space="preserve">= </m:t>
        </m:r>
        <m:r>
          <w:rPr/>
          <m:t>α</m:t>
        </m:r>
        <m:r>
          <w:rPr/>
          <m:t xml:space="preserve"> +</m:t>
        </m:r>
        <m:sSubSup>
          <m:sSubSupPr>
            <m:ctrlPr>
              <w:rPr/>
            </m:ctrlPr>
          </m:sSubSupPr>
          <m:e>
            <m:r>
              <w:rPr/>
              <m:t>β</m:t>
            </m:r>
          </m:e>
          <m:sub>
            <m:r>
              <w:rPr/>
              <m:t xml:space="preserve">k</m:t>
            </m:r>
          </m:sub>
          <m:sup/>
        </m:sSubSup>
        <m:sSubSup>
          <m:sSubSupPr>
            <m:ctrlPr>
              <w:rPr/>
            </m:ctrlPr>
          </m:sSubSupPr>
          <m:e>
            <m:r>
              <w:rPr/>
              <m:t xml:space="preserve">Z</m:t>
            </m:r>
          </m:e>
          <m:sub>
            <m:r>
              <w:rPr/>
              <m:t xml:space="preserve">ik</m:t>
            </m:r>
          </m:sub>
          <m:sup/>
        </m:sSubSup>
        <m:r>
          <w:rPr/>
          <m:t xml:space="preserve"> </m:t>
        </m:r>
        <m:sSub>
          <m:sSubPr>
            <m:ctrlPr>
              <w:rPr/>
            </m:ctrlPr>
          </m:sSubPr>
          <m:e>
            <m:r>
              <w:rPr/>
              <m:t xml:space="preserve">+</m:t>
            </m:r>
            <m:r>
              <w:rPr/>
              <m:t>ε</m:t>
            </m:r>
          </m:e>
          <m:sub>
            <m:r>
              <w:rPr/>
              <m:t xml:space="preserve">i</m:t>
            </m:r>
          </m:sub>
        </m:sSub>
      </m:oMath>
      <w:r w:rsidDel="00000000" w:rsidR="00000000" w:rsidRPr="00000000">
        <w:rPr>
          <w:rtl w:val="0"/>
        </w:rPr>
        <w:tab/>
        <w:t xml:space="preserve">(1)</w:t>
      </w:r>
    </w:p>
    <w:p w:rsidR="00000000" w:rsidDel="00000000" w:rsidP="00000000" w:rsidRDefault="00000000" w:rsidRPr="00000000" w14:paraId="000000F3">
      <w:pPr>
        <w:keepLines w:val="1"/>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sSubSup>
          <m:sSubSupPr>
            <m:ctrlPr>
              <w:rPr/>
            </m:ctrlPr>
          </m:sSubSupPr>
          <m:e>
            <m:r>
              <w:rPr/>
              <m:t xml:space="preserve">Y</m:t>
            </m:r>
          </m:e>
          <m:sub>
            <m:r>
              <w:rPr/>
              <m:t xml:space="preserve">i</m:t>
            </m:r>
          </m:sub>
          <m:sup/>
        </m:sSubSup>
      </m:oMath>
      <w:r w:rsidDel="00000000" w:rsidR="00000000" w:rsidRPr="00000000">
        <w:rPr>
          <w:rtl w:val="0"/>
        </w:rPr>
        <w:t xml:space="preserve">is the dependent variable,  </w:t>
      </w:r>
      <m:oMath>
        <m:sSubSup>
          <m:sSubSupPr>
            <m:ctrlPr>
              <w:rPr/>
            </m:ctrlPr>
          </m:sSubSupPr>
          <m:e>
            <m:r>
              <w:rPr/>
              <m:t xml:space="preserve">Z</m:t>
            </m:r>
          </m:e>
          <m:sub>
            <m:r>
              <w:rPr/>
              <m:t xml:space="preserve">ik</m:t>
            </m:r>
          </m:sub>
          <m:sup/>
        </m:sSubSup>
      </m:oMath>
      <w:r w:rsidDel="00000000" w:rsidR="00000000" w:rsidRPr="00000000">
        <w:rPr>
          <w:rtl w:val="0"/>
        </w:rPr>
        <w:t xml:space="preserve">is the set of predictors for model </w:t>
      </w:r>
      <m:oMath>
        <m:r>
          <w:rPr/>
          <m:t xml:space="preserve">k</m:t>
        </m:r>
      </m:oMath>
      <w:r w:rsidDel="00000000" w:rsidR="00000000" w:rsidRPr="00000000">
        <w:rPr>
          <w:rtl w:val="0"/>
        </w:rPr>
        <w:t xml:space="preserve">, </w:t>
      </w:r>
      <m:oMath>
        <m:sSubSup>
          <m:sSubSupPr>
            <m:ctrlPr>
              <w:rPr/>
            </m:ctrlPr>
          </m:sSubSupPr>
          <m:e>
            <m:r>
              <m:t>β</m:t>
            </m:r>
          </m:e>
          <m:sub>
            <m:r>
              <w:rPr/>
              <m:t xml:space="preserve">k</m:t>
            </m:r>
          </m:sub>
          <m:sup/>
        </m:sSubSup>
      </m:oMath>
      <w:r w:rsidDel="00000000" w:rsidR="00000000" w:rsidRPr="00000000">
        <w:rPr>
          <w:rtl w:val="0"/>
        </w:rPr>
        <w:t xml:space="preserve"> is a matrix of covariates associated with the predictors in model </w:t>
      </w:r>
      <m:oMath>
        <m:r>
          <w:rPr/>
          <m:t xml:space="preserve">k</m:t>
        </m:r>
      </m:oMath>
      <w:r w:rsidDel="00000000" w:rsidR="00000000" w:rsidRPr="00000000">
        <w:rPr>
          <w:rtl w:val="0"/>
        </w:rPr>
        <w:t xml:space="preserve">, and </w:t>
      </w:r>
      <m:oMath>
        <m:sSubSup>
          <m:sSubSupPr>
            <m:ctrlPr>
              <w:rPr/>
            </m:ctrlPr>
          </m:sSubSupPr>
          <m:e>
            <m:r>
              <m:t>ε</m:t>
            </m:r>
          </m:e>
          <m:sub>
            <m:r>
              <w:rPr/>
              <m:t xml:space="preserve">i</m:t>
            </m:r>
          </m:sub>
          <m:sup/>
        </m:sSubSup>
      </m:oMath>
      <w:r w:rsidDel="00000000" w:rsidR="00000000" w:rsidRPr="00000000">
        <w:rPr>
          <w:rtl w:val="0"/>
        </w:rPr>
        <w:t xml:space="preserve">is a random error term. </w:t>
      </w:r>
    </w:p>
    <w:p w:rsidR="00000000" w:rsidDel="00000000" w:rsidP="00000000" w:rsidRDefault="00000000" w:rsidRPr="00000000" w14:paraId="000000F4">
      <w:pPr>
        <w:spacing w:line="240" w:lineRule="auto"/>
        <w:rPr/>
      </w:pPr>
      <w:r w:rsidDel="00000000" w:rsidR="00000000" w:rsidRPr="00000000">
        <w:rPr>
          <w:rtl w:val="0"/>
        </w:rPr>
      </w:r>
    </w:p>
    <w:p w:rsidR="00000000" w:rsidDel="00000000" w:rsidP="00000000" w:rsidRDefault="00000000" w:rsidRPr="00000000" w14:paraId="000000F5">
      <w:pPr>
        <w:spacing w:after="0" w:line="240" w:lineRule="auto"/>
        <w:rPr/>
      </w:pPr>
      <w:r w:rsidDel="00000000" w:rsidR="00000000" w:rsidRPr="00000000">
        <w:rPr>
          <w:rtl w:val="0"/>
        </w:rPr>
        <w:t xml:space="preserve">The </w:t>
      </w:r>
      <w:r w:rsidDel="00000000" w:rsidR="00000000" w:rsidRPr="00000000">
        <w:rPr>
          <w:rtl w:val="0"/>
        </w:rPr>
        <w:t xml:space="preserve">binary outcomes (business survival and “high-growth” status) will be tested with Probit models of the following form:</w:t>
      </w:r>
      <w:r w:rsidDel="00000000" w:rsidR="00000000" w:rsidRPr="00000000">
        <w:rPr>
          <w:rtl w:val="0"/>
        </w:rPr>
      </w:r>
    </w:p>
    <w:p w:rsidR="00000000" w:rsidDel="00000000" w:rsidP="00000000" w:rsidRDefault="00000000" w:rsidRPr="00000000" w14:paraId="000000F6">
      <w:pPr>
        <w:tabs>
          <w:tab w:val="right" w:leader="none" w:pos="8929.133858267716"/>
          <w:tab w:val="center" w:leader="none" w:pos="4530"/>
        </w:tabs>
        <w:spacing w:line="240" w:lineRule="auto"/>
        <w:jc w:val="right"/>
        <w:rPr/>
      </w:pPr>
      <w:r w:rsidDel="00000000" w:rsidR="00000000" w:rsidRPr="00000000">
        <w:rPr>
          <w:rtl w:val="0"/>
        </w:rPr>
        <w:t xml:space="preserve"> </w:t>
      </w:r>
      <m:oMath>
        <m:sSubSup>
          <m:sSubSupPr>
            <m:ctrlPr>
              <w:rPr/>
            </m:ctrlPr>
          </m:sSubSupPr>
          <m:e>
            <m:r>
              <w:rPr/>
              <m:t xml:space="preserve">P(Y=1|Z</m:t>
            </m:r>
          </m:e>
          <m:sub>
            <m:r>
              <w:rPr/>
              <m:t xml:space="preserve">ik</m:t>
            </m:r>
          </m:sub>
          <m:sup/>
        </m:sSubSup>
        <m:r>
          <w:rPr/>
          <m:t xml:space="preserve">)= Φ(</m:t>
        </m:r>
        <m:r>
          <w:rPr/>
          <m:t>α</m:t>
        </m:r>
        <m:r>
          <w:rPr/>
          <m:t xml:space="preserve"> +</m:t>
        </m:r>
        <m:sSubSup>
          <m:sSubSupPr>
            <m:ctrlPr>
              <w:rPr/>
            </m:ctrlPr>
          </m:sSubSupPr>
          <m:e>
            <m:r>
              <w:rPr/>
              <m:t>β</m:t>
            </m:r>
          </m:e>
          <m:sub>
            <m:r>
              <w:rPr/>
              <m:t xml:space="preserve">k</m:t>
            </m:r>
          </m:sub>
          <m:sup/>
        </m:sSubSup>
        <m:sSubSup>
          <m:sSubSupPr>
            <m:ctrlPr>
              <w:rPr/>
            </m:ctrlPr>
          </m:sSubSupPr>
          <m:e>
            <m:r>
              <w:rPr/>
              <m:t xml:space="preserve">Z</m:t>
            </m:r>
          </m:e>
          <m:sub>
            <m:r>
              <w:rPr/>
              <m:t xml:space="preserve">ik</m:t>
            </m:r>
          </m:sub>
          <m:sup/>
        </m:sSubSup>
        <m:r>
          <w:rPr/>
          <m:t xml:space="preserve">+ </m:t>
        </m:r>
        <m:sSub>
          <m:sSubPr>
            <m:ctrlPr>
              <w:rPr/>
            </m:ctrlPr>
          </m:sSubPr>
          <m:e>
            <m:r>
              <w:rPr/>
              <m:t>ε</m:t>
            </m:r>
          </m:e>
          <m:sub>
            <m:r>
              <w:rPr/>
              <m:t xml:space="preserve">i</m:t>
            </m:r>
          </m:sub>
        </m:sSub>
      </m:oMath>
      <w:r w:rsidDel="00000000" w:rsidR="00000000" w:rsidRPr="00000000">
        <w:rPr>
          <w:rtl w:val="0"/>
        </w:rPr>
        <w:t xml:space="preserve">)                                              (1)</w:t>
      </w:r>
    </w:p>
    <w:p w:rsidR="00000000" w:rsidDel="00000000" w:rsidP="00000000" w:rsidRDefault="00000000" w:rsidRPr="00000000" w14:paraId="000000F7">
      <w:pPr>
        <w:spacing w:after="0" w:line="240" w:lineRule="auto"/>
        <w:rPr/>
      </w:pPr>
      <w:r w:rsidDel="00000000" w:rsidR="00000000" w:rsidRPr="00000000">
        <w:rPr>
          <w:rtl w:val="0"/>
        </w:rPr>
        <w:t xml:space="preserve">where, for each individual </w:t>
      </w:r>
      <m:oMath>
        <m:r>
          <w:rPr/>
          <m:t xml:space="preserve">i</m:t>
        </m:r>
      </m:oMath>
      <w:r w:rsidDel="00000000" w:rsidR="00000000" w:rsidRPr="00000000">
        <w:rPr>
          <w:rtl w:val="0"/>
        </w:rPr>
        <w:t xml:space="preserve">, </w:t>
      </w:r>
      <m:oMath>
        <m:r>
          <w:rPr/>
          <m:t xml:space="preserve">P()</m:t>
        </m:r>
      </m:oMath>
      <w:r w:rsidDel="00000000" w:rsidR="00000000" w:rsidRPr="00000000">
        <w:rPr>
          <w:rtl w:val="0"/>
        </w:rPr>
        <w:t xml:space="preserve"> is the probability of the outcome, </w:t>
      </w:r>
      <m:oMath>
        <m:r>
          <w:rPr/>
          <m:t xml:space="preserve">Y=1</m:t>
        </m:r>
      </m:oMath>
      <w:r w:rsidDel="00000000" w:rsidR="00000000" w:rsidRPr="00000000">
        <w:rPr>
          <w:rtl w:val="0"/>
        </w:rPr>
        <w:t xml:space="preserve"> is the binary response variable representing company survival or “high-growth” status, </w:t>
      </w:r>
      <m:oMath>
        <m:sSubSup>
          <m:sSubSupPr>
            <m:ctrlPr>
              <w:rPr/>
            </m:ctrlPr>
          </m:sSubSupPr>
          <m:e>
            <m:r>
              <w:rPr/>
              <m:t xml:space="preserve">Z</m:t>
            </m:r>
          </m:e>
          <m:sub>
            <m:r>
              <w:rPr/>
              <m:t xml:space="preserve">ik</m:t>
            </m:r>
          </m:sub>
          <m:sup/>
        </m:sSubSup>
      </m:oMath>
      <w:r w:rsidDel="00000000" w:rsidR="00000000" w:rsidRPr="00000000">
        <w:rPr>
          <w:rtl w:val="0"/>
        </w:rPr>
        <w:t xml:space="preserve">is the set of predictors for model </w:t>
      </w:r>
      <m:oMath>
        <m:r>
          <w:rPr/>
          <m:t xml:space="preserve">k</m:t>
        </m:r>
      </m:oMath>
      <w:r w:rsidDel="00000000" w:rsidR="00000000" w:rsidRPr="00000000">
        <w:rPr>
          <w:rtl w:val="0"/>
        </w:rPr>
        <w:t xml:space="preserve">, </w:t>
      </w:r>
      <m:oMath>
        <m:sSubSup>
          <m:sSubSupPr>
            <m:ctrlPr>
              <w:rPr/>
            </m:ctrlPr>
          </m:sSubSupPr>
          <m:e>
            <m:r>
              <m:t>β</m:t>
            </m:r>
          </m:e>
          <m:sub>
            <m:r>
              <w:rPr/>
              <m:t xml:space="preserve">k</m:t>
            </m:r>
          </m:sub>
          <m:sup/>
        </m:sSubSup>
      </m:oMath>
      <w:r w:rsidDel="00000000" w:rsidR="00000000" w:rsidRPr="00000000">
        <w:rPr>
          <w:rtl w:val="0"/>
        </w:rPr>
        <w:t xml:space="preserve"> is a matrix of covariates associated with the predictors in model </w:t>
      </w:r>
      <m:oMath>
        <m:r>
          <w:rPr/>
          <m:t xml:space="preserve">k</m:t>
        </m:r>
      </m:oMath>
      <w:r w:rsidDel="00000000" w:rsidR="00000000" w:rsidRPr="00000000">
        <w:rPr>
          <w:rtl w:val="0"/>
        </w:rPr>
        <w:t xml:space="preserve">, </w:t>
      </w:r>
      <m:oMath>
        <m:r>
          <w:rPr/>
          <m:t xml:space="preserve">Φ</m:t>
        </m:r>
      </m:oMath>
      <w:r w:rsidDel="00000000" w:rsidR="00000000" w:rsidRPr="00000000">
        <w:rPr>
          <w:rtl w:val="0"/>
        </w:rPr>
        <w:t xml:space="preserve"> is the cumulative distribution function (CDF) of the standard normal distribution, and </w:t>
      </w:r>
      <m:oMath>
        <m:sSubSup>
          <m:sSubSupPr>
            <m:ctrlPr>
              <w:rPr/>
            </m:ctrlPr>
          </m:sSubSupPr>
          <m:e>
            <m:r>
              <m:t>ε</m:t>
            </m:r>
          </m:e>
          <m:sub>
            <m:r>
              <w:rPr/>
              <m:t xml:space="preserve">i</m:t>
            </m:r>
          </m:sub>
          <m:sup/>
        </m:sSubSup>
      </m:oMath>
      <w:r w:rsidDel="00000000" w:rsidR="00000000" w:rsidRPr="00000000">
        <w:rPr>
          <w:rtl w:val="0"/>
        </w:rPr>
        <w:t xml:space="preserve">is a random error term.</w:t>
      </w:r>
    </w:p>
    <w:p w:rsidR="00000000" w:rsidDel="00000000" w:rsidP="00000000" w:rsidRDefault="00000000" w:rsidRPr="00000000" w14:paraId="000000F8">
      <w:pPr>
        <w:spacing w:line="240" w:lineRule="auto"/>
        <w:rPr/>
      </w:pPr>
      <w:r w:rsidDel="00000000" w:rsidR="00000000" w:rsidRPr="00000000">
        <w:rPr>
          <w:rtl w:val="0"/>
        </w:rPr>
      </w:r>
    </w:p>
    <w:p w:rsidR="00000000" w:rsidDel="00000000" w:rsidP="00000000" w:rsidRDefault="00000000" w:rsidRPr="00000000" w14:paraId="000000F9">
      <w:pPr>
        <w:pStyle w:val="Heading4"/>
        <w:spacing w:line="240" w:lineRule="auto"/>
        <w:rPr/>
      </w:pPr>
      <w:bookmarkStart w:colFirst="0" w:colLast="0" w:name="_iyo3ru4fxx75" w:id="20"/>
      <w:bookmarkEnd w:id="20"/>
      <w:r w:rsidDel="00000000" w:rsidR="00000000" w:rsidRPr="00000000">
        <w:rPr>
          <w:rtl w:val="0"/>
        </w:rPr>
        <w:t xml:space="preserve">Primary analysis</w:t>
      </w:r>
    </w:p>
    <w:p w:rsidR="00000000" w:rsidDel="00000000" w:rsidP="00000000" w:rsidRDefault="00000000" w:rsidRPr="00000000" w14:paraId="000000FA">
      <w:pPr>
        <w:rPr/>
      </w:pPr>
      <w:r w:rsidDel="00000000" w:rsidR="00000000" w:rsidRPr="00000000">
        <w:rPr>
          <w:rtl w:val="0"/>
        </w:rPr>
        <w:t xml:space="preserve">The primary analysis of RA2a considers the explanatory power of regression models 1-4 for GA participants: businesses that applied for, and were accepted to, GrowthAccelerator.</w:t>
      </w:r>
    </w:p>
    <w:p w:rsidR="00000000" w:rsidDel="00000000" w:rsidP="00000000" w:rsidRDefault="00000000" w:rsidRPr="00000000" w14:paraId="000000FB">
      <w:pPr>
        <w:spacing w:line="240" w:lineRule="auto"/>
        <w:rPr>
          <w:b w:val="1"/>
          <w:bCs w:val="1"/>
        </w:rPr>
      </w:pPr>
      <w:r w:rsidDel="00000000" w:rsidR="00000000" w:rsidRPr="00000000">
        <w:rPr>
          <w:b w:val="1"/>
          <w:bCs w:val="1"/>
          <w:rtl w:val="0"/>
        </w:rPr>
        <w:t xml:space="preserve">GA participants:</w:t>
      </w:r>
    </w:p>
    <w:p w:rsidR="00000000" w:rsidDel="00000000" w:rsidP="00000000" w:rsidRDefault="00000000" w:rsidRPr="00000000" w14:paraId="000000FC">
      <w:pPr>
        <w:spacing w:line="240" w:lineRule="auto"/>
        <w:rPr/>
      </w:pPr>
      <w:r w:rsidDel="00000000" w:rsidR="00000000" w:rsidRPr="00000000">
        <w:rPr>
          <w:rtl w:val="0"/>
        </w:rPr>
        <w:t xml:space="preserve">­The primary analysis for RQ2a is a </w:t>
      </w:r>
      <w:r w:rsidDel="00000000" w:rsidR="00000000" w:rsidRPr="00000000">
        <w:rPr>
          <w:i w:val="1"/>
          <w:iCs w:val="1"/>
          <w:rtl w:val="0"/>
        </w:rPr>
        <w:t xml:space="preserve">linear regression </w:t>
      </w:r>
      <w:r w:rsidDel="00000000" w:rsidR="00000000" w:rsidRPr="00000000">
        <w:rPr>
          <w:rtl w:val="0"/>
        </w:rPr>
        <w:t xml:space="preserve">measuring the relationship between key long-term outcomes for participants in GA and varied predictors (models 1-3 as described above). It will consist of a regression model testing the relationship between predictors and business growth, among successful applicants to GA. We will measure the accuracy of each of the models in predicting the relevant outcome. </w:t>
      </w:r>
    </w:p>
    <w:p w:rsidR="00000000" w:rsidDel="00000000" w:rsidP="00000000" w:rsidRDefault="00000000" w:rsidRPr="00000000" w14:paraId="000000FD">
      <w:pPr>
        <w:spacing w:line="240" w:lineRule="auto"/>
        <w:rPr>
          <w:color w:val="ff0000"/>
        </w:rPr>
      </w:pPr>
      <w:r w:rsidDel="00000000" w:rsidR="00000000" w:rsidRPr="00000000">
        <w:rPr>
          <w:rtl w:val="0"/>
        </w:rPr>
        <w:t xml:space="preserve">To evaluate the performance of our statistical models, we will divide the sample into a training dataset (80%) and a test dataset (20% in their case), using the training dataset to estimate the coefficients of the regression model, then looking at the accuracy of those predictions in the test data. For the continuous outcomes, we will measure accuracy with the adjusted r-squared in the test dataset. For the binary outcomes, we will measure accuracy as the proportion of observations for which the model produced true positives or true negatives.</w:t>
      </w:r>
      <w:r w:rsidDel="00000000" w:rsidR="00000000" w:rsidRPr="00000000">
        <w:rPr>
          <w:rtl w:val="0"/>
        </w:rPr>
      </w:r>
    </w:p>
    <w:p w:rsidR="00000000" w:rsidDel="00000000" w:rsidP="00000000" w:rsidRDefault="00000000" w:rsidRPr="00000000" w14:paraId="000000FE">
      <w:pPr>
        <w:keepLines w:val="1"/>
        <w:spacing w:after="0" w:line="240" w:lineRule="auto"/>
        <w:rPr/>
      </w:pPr>
      <w:r w:rsidDel="00000000" w:rsidR="00000000" w:rsidRPr="00000000">
        <w:rPr>
          <w:rtl w:val="0"/>
        </w:rPr>
      </w:r>
    </w:p>
    <w:p w:rsidR="00000000" w:rsidDel="00000000" w:rsidP="00000000" w:rsidRDefault="00000000" w:rsidRPr="00000000" w14:paraId="000000FF">
      <w:pPr>
        <w:spacing w:line="240" w:lineRule="auto"/>
        <w:rPr/>
      </w:pPr>
      <w:r w:rsidDel="00000000" w:rsidR="00000000" w:rsidRPr="00000000">
        <w:rPr>
          <w:rtl w:val="0"/>
        </w:rPr>
      </w:r>
    </w:p>
    <w:p w:rsidR="00000000" w:rsidDel="00000000" w:rsidP="00000000" w:rsidRDefault="00000000" w:rsidRPr="00000000" w14:paraId="00000100">
      <w:pPr>
        <w:pStyle w:val="Heading4"/>
        <w:spacing w:line="240" w:lineRule="auto"/>
        <w:rPr/>
      </w:pPr>
      <w:bookmarkStart w:colFirst="0" w:colLast="0" w:name="_osjkcsgc4do7" w:id="21"/>
      <w:bookmarkEnd w:id="21"/>
      <w:r w:rsidDel="00000000" w:rsidR="00000000" w:rsidRPr="00000000">
        <w:rPr>
          <w:rtl w:val="0"/>
        </w:rPr>
        <w:t xml:space="preserve">Secondary </w:t>
      </w:r>
      <w:r w:rsidDel="00000000" w:rsidR="00000000" w:rsidRPr="00000000">
        <w:rPr>
          <w:rtl w:val="0"/>
        </w:rPr>
        <w:t xml:space="preserve">analysis</w:t>
      </w:r>
    </w:p>
    <w:p w:rsidR="00000000" w:rsidDel="00000000" w:rsidP="00000000" w:rsidRDefault="00000000" w:rsidRPr="00000000" w14:paraId="00000101">
      <w:pPr>
        <w:rPr/>
      </w:pPr>
      <w:r w:rsidDel="00000000" w:rsidR="00000000" w:rsidRPr="00000000">
        <w:rPr>
          <w:rtl w:val="0"/>
        </w:rPr>
        <w:t xml:space="preserve">The secondary analysis of RA2a considers the explanatory power of the regression models for (1) </w:t>
      </w:r>
      <w:r w:rsidDel="00000000" w:rsidR="00000000" w:rsidRPr="00000000">
        <w:rPr>
          <w:rtl w:val="0"/>
        </w:rPr>
        <w:t xml:space="preserve">unsuccessful GA applicants</w:t>
      </w:r>
      <w:r w:rsidDel="00000000" w:rsidR="00000000" w:rsidRPr="00000000">
        <w:rPr>
          <w:rtl w:val="0"/>
        </w:rPr>
        <w:t xml:space="preserve"> and (2) </w:t>
      </w:r>
      <w:r w:rsidDel="00000000" w:rsidR="00000000" w:rsidRPr="00000000">
        <w:rPr>
          <w:rtl w:val="0"/>
        </w:rPr>
        <w:t xml:space="preserve">all GA applicants</w:t>
      </w:r>
      <w:r w:rsidDel="00000000" w:rsidR="00000000" w:rsidRPr="00000000">
        <w:rPr>
          <w:rtl w:val="0"/>
        </w:rPr>
        <w:t xml:space="preserve"> and similar SMEs. ­As above, this will be a </w:t>
      </w:r>
      <w:r w:rsidDel="00000000" w:rsidR="00000000" w:rsidRPr="00000000">
        <w:rPr>
          <w:i w:val="1"/>
          <w:iCs w:val="1"/>
          <w:rtl w:val="0"/>
        </w:rPr>
        <w:t xml:space="preserve">linear regression </w:t>
      </w:r>
      <w:r w:rsidDel="00000000" w:rsidR="00000000" w:rsidRPr="00000000">
        <w:rPr>
          <w:rtl w:val="0"/>
        </w:rPr>
        <w:t xml:space="preserve">measuring the relationship between key long-term outcomes and varied predictors (models 1-3 as described above). </w:t>
      </w:r>
    </w:p>
    <w:p w:rsidR="00000000" w:rsidDel="00000000" w:rsidP="00000000" w:rsidRDefault="00000000" w:rsidRPr="00000000" w14:paraId="00000102">
      <w:pPr>
        <w:rPr/>
      </w:pPr>
      <w:r w:rsidDel="00000000" w:rsidR="00000000" w:rsidRPr="00000000">
        <w:rPr>
          <w:rtl w:val="0"/>
        </w:rPr>
        <w:t xml:space="preserve">The analysis for unsuccessful GA applicants will evaluate models 1-3 as above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03">
      <w:pPr>
        <w:spacing w:line="240" w:lineRule="auto"/>
        <w:rPr/>
      </w:pPr>
      <w:r w:rsidDel="00000000" w:rsidR="00000000" w:rsidRPr="00000000">
        <w:rPr>
          <w:rtl w:val="0"/>
        </w:rPr>
      </w:r>
    </w:p>
    <w:p w:rsidR="00000000" w:rsidDel="00000000" w:rsidP="00000000" w:rsidRDefault="00000000" w:rsidRPr="00000000" w14:paraId="00000104">
      <w:pPr>
        <w:spacing w:line="240" w:lineRule="auto"/>
        <w:rPr>
          <w:b w:val="1"/>
          <w:bCs w:val="1"/>
        </w:rPr>
      </w:pPr>
      <w:r w:rsidDel="00000000" w:rsidR="00000000" w:rsidRPr="00000000">
        <w:rPr>
          <w:b w:val="1"/>
          <w:bCs w:val="1"/>
          <w:rtl w:val="0"/>
        </w:rPr>
        <w:t xml:space="preserve">GA unsuccessful applicants:</w:t>
      </w:r>
    </w:p>
    <w:p w:rsidR="00000000" w:rsidDel="00000000" w:rsidP="00000000" w:rsidRDefault="00000000" w:rsidRPr="00000000" w14:paraId="00000105">
      <w:pPr>
        <w:spacing w:line="240" w:lineRule="auto"/>
        <w:rPr/>
      </w:pPr>
      <w:r w:rsidDel="00000000" w:rsidR="00000000" w:rsidRPr="00000000">
        <w:rPr>
          <w:rtl w:val="0"/>
        </w:rPr>
        <w:t xml:space="preserve">W</w:t>
      </w:r>
      <w:r w:rsidDel="00000000" w:rsidR="00000000" w:rsidRPr="00000000">
        <w:rPr>
          <w:rtl w:val="0"/>
        </w:rPr>
        <w:t xml:space="preserve">e will use regression models to test the relationship between predictors and business growth, among </w:t>
      </w:r>
      <w:r w:rsidDel="00000000" w:rsidR="00000000" w:rsidRPr="00000000">
        <w:rPr>
          <w:i w:val="1"/>
          <w:iCs w:val="1"/>
          <w:rtl w:val="0"/>
        </w:rPr>
        <w:t xml:space="preserve">unsuccessful </w:t>
      </w:r>
      <w:r w:rsidDel="00000000" w:rsidR="00000000" w:rsidRPr="00000000">
        <w:rPr>
          <w:rtl w:val="0"/>
        </w:rPr>
        <w:t xml:space="preserve">applicants to GA. We will measure the expected change in </w:t>
      </w:r>
      <w:r w:rsidDel="00000000" w:rsidR="00000000" w:rsidRPr="00000000">
        <w:rPr>
          <w:rtl w:val="0"/>
        </w:rPr>
        <w:t xml:space="preserve">cumulative turnover, cumulative employment, productivity</w:t>
      </w:r>
      <w:r w:rsidDel="00000000" w:rsidR="00000000" w:rsidRPr="00000000">
        <w:rPr>
          <w:rtl w:val="0"/>
        </w:rPr>
        <w:t xml:space="preserve">, survival, and “high-growth” status using the statistical models specified above. </w:t>
      </w:r>
    </w:p>
    <w:p w:rsidR="00000000" w:rsidDel="00000000" w:rsidP="00000000" w:rsidRDefault="00000000" w:rsidRPr="00000000" w14:paraId="00000106">
      <w:pPr>
        <w:keepLines w:val="1"/>
        <w:spacing w:after="0" w:line="240" w:lineRule="auto"/>
        <w:rPr/>
      </w:pPr>
      <w:r w:rsidDel="00000000" w:rsidR="00000000" w:rsidRPr="00000000">
        <w:rPr>
          <w:rtl w:val="0"/>
        </w:rPr>
      </w:r>
    </w:p>
    <w:p w:rsidR="00000000" w:rsidDel="00000000" w:rsidP="00000000" w:rsidRDefault="00000000" w:rsidRPr="00000000" w14:paraId="00000107">
      <w:pPr>
        <w:spacing w:line="240" w:lineRule="auto"/>
        <w:rPr/>
      </w:pPr>
      <w:r w:rsidDel="00000000" w:rsidR="00000000" w:rsidRPr="00000000">
        <w:rPr>
          <w:rtl w:val="0"/>
        </w:rPr>
      </w:r>
    </w:p>
    <w:p w:rsidR="00000000" w:rsidDel="00000000" w:rsidP="00000000" w:rsidRDefault="00000000" w:rsidRPr="00000000" w14:paraId="00000108">
      <w:pPr>
        <w:pStyle w:val="Heading1"/>
        <w:spacing w:line="240" w:lineRule="auto"/>
        <w:rPr/>
      </w:pPr>
      <w:bookmarkStart w:colFirst="0" w:colLast="0" w:name="_hsts8qurxn8j" w:id="22"/>
      <w:bookmarkEnd w:id="22"/>
      <w:r w:rsidDel="00000000" w:rsidR="00000000" w:rsidRPr="00000000">
        <w:rPr>
          <w:sz w:val="28"/>
          <w:szCs w:val="28"/>
          <w:rtl w:val="0"/>
        </w:rPr>
        <w:t xml:space="preserve">Pre-Analysis</w:t>
      </w:r>
      <w:r w:rsidDel="00000000" w:rsidR="00000000" w:rsidRPr="00000000">
        <w:rPr>
          <w:rtl w:val="0"/>
        </w:rPr>
      </w:r>
    </w:p>
    <w:p w:rsidR="00000000" w:rsidDel="00000000" w:rsidP="00000000" w:rsidRDefault="00000000" w:rsidRPr="00000000" w14:paraId="00000109">
      <w:pPr>
        <w:pStyle w:val="Heading2"/>
        <w:spacing w:line="240" w:lineRule="auto"/>
        <w:rPr>
          <w:sz w:val="28"/>
          <w:szCs w:val="28"/>
        </w:rPr>
      </w:pPr>
      <w:bookmarkStart w:colFirst="0" w:colLast="0" w:name="_2ryjufkfiu5d" w:id="23"/>
      <w:bookmarkEnd w:id="23"/>
      <w:r w:rsidDel="00000000" w:rsidR="00000000" w:rsidRPr="00000000">
        <w:rPr>
          <w:color w:val="ff9900"/>
          <w:sz w:val="28"/>
          <w:szCs w:val="28"/>
          <w:rtl w:val="0"/>
        </w:rPr>
        <w:t xml:space="preserve">Assembly of </w:t>
      </w:r>
      <w:r w:rsidDel="00000000" w:rsidR="00000000" w:rsidRPr="00000000">
        <w:rPr>
          <w:color w:val="ff9900"/>
          <w:sz w:val="28"/>
          <w:szCs w:val="28"/>
          <w:rtl w:val="0"/>
        </w:rPr>
        <w:t xml:space="preserve">Datasets</w:t>
      </w:r>
      <w:r w:rsidDel="00000000" w:rsidR="00000000" w:rsidRPr="00000000">
        <w:rPr>
          <w:rtl w:val="0"/>
        </w:rPr>
      </w:r>
    </w:p>
    <w:p w:rsidR="00000000" w:rsidDel="00000000" w:rsidP="00000000" w:rsidRDefault="00000000" w:rsidRPr="00000000" w14:paraId="0000010A">
      <w:pPr>
        <w:spacing w:line="240" w:lineRule="auto"/>
        <w:rPr/>
      </w:pPr>
      <w:r w:rsidDel="00000000" w:rsidR="00000000" w:rsidRPr="00000000">
        <w:rPr>
          <w:rtl w:val="0"/>
        </w:rPr>
      </w:r>
    </w:p>
    <w:p w:rsidR="00000000" w:rsidDel="00000000" w:rsidP="00000000" w:rsidRDefault="00000000" w:rsidRPr="00000000" w14:paraId="0000010B">
      <w:pPr>
        <w:spacing w:line="240" w:lineRule="auto"/>
        <w:rPr>
          <w:b w:val="1"/>
          <w:bCs w:val="1"/>
        </w:rPr>
      </w:pPr>
      <w:r w:rsidDel="00000000" w:rsidR="00000000" w:rsidRPr="00000000">
        <w:rPr>
          <w:b w:val="1"/>
          <w:bCs w:val="1"/>
          <w:rtl w:val="0"/>
        </w:rPr>
        <w:t xml:space="preserve">Ingest datasets:</w:t>
      </w:r>
    </w:p>
    <w:p w:rsidR="00000000" w:rsidDel="00000000" w:rsidP="00000000" w:rsidRDefault="00000000" w:rsidRPr="00000000" w14:paraId="0000010C">
      <w:pPr>
        <w:spacing w:line="240" w:lineRule="auto"/>
        <w:rPr/>
      </w:pPr>
      <w:r w:rsidDel="00000000" w:rsidR="00000000" w:rsidRPr="00000000">
        <w:rPr>
          <w:rtl w:val="0"/>
        </w:rPr>
        <w:t xml:space="preserve">In order to join our datasets to the Longitudinal Business Database, we assembled the ingest datasets. </w:t>
      </w:r>
    </w:p>
    <w:p w:rsidR="00000000" w:rsidDel="00000000" w:rsidP="00000000" w:rsidRDefault="00000000" w:rsidRPr="00000000" w14:paraId="0000010D">
      <w:pPr>
        <w:spacing w:line="240" w:lineRule="auto"/>
        <w:rPr/>
      </w:pPr>
      <w:r w:rsidDel="00000000" w:rsidR="00000000" w:rsidRPr="00000000">
        <w:rPr>
          <w:rtl w:val="0"/>
        </w:rPr>
        <w:t xml:space="preserve">First, we selected the variables from the programme data (from DBT) that related to information provided by applicants, and details of the experimental condition or funding status of those applicants. </w:t>
      </w:r>
      <w:r w:rsidDel="00000000" w:rsidR="00000000" w:rsidRPr="00000000">
        <w:rPr>
          <w:rtl w:val="0"/>
        </w:rPr>
      </w:r>
    </w:p>
    <w:p w:rsidR="00000000" w:rsidDel="00000000" w:rsidP="00000000" w:rsidRDefault="00000000" w:rsidRPr="00000000" w14:paraId="0000010E">
      <w:pPr>
        <w:spacing w:line="240" w:lineRule="auto"/>
        <w:rPr/>
      </w:pPr>
      <w:r w:rsidDel="00000000" w:rsidR="00000000" w:rsidRPr="00000000">
        <w:rPr>
          <w:rtl w:val="0"/>
        </w:rPr>
        <w:t xml:space="preserve">Next, we combined the programme datasets with information from multiple additional sources, including:</w:t>
      </w:r>
    </w:p>
    <w:p w:rsidR="00000000" w:rsidDel="00000000" w:rsidP="00000000" w:rsidRDefault="00000000" w:rsidRPr="00000000" w14:paraId="0000010F">
      <w:pPr>
        <w:numPr>
          <w:ilvl w:val="0"/>
          <w:numId w:val="4"/>
        </w:numPr>
        <w:spacing w:after="0" w:afterAutospacing="0" w:line="240" w:lineRule="auto"/>
        <w:ind w:left="720" w:hanging="360"/>
        <w:rPr>
          <w:u w:val="none"/>
        </w:rPr>
      </w:pPr>
      <w:r w:rsidDel="00000000" w:rsidR="00000000" w:rsidRPr="00000000">
        <w:rPr>
          <w:rtl w:val="0"/>
        </w:rPr>
        <w:t xml:space="preserve">Company registration numbers (CRNs), postcodes and dates of incorporation from Companies House</w:t>
      </w:r>
    </w:p>
    <w:p w:rsidR="00000000" w:rsidDel="00000000" w:rsidP="00000000" w:rsidRDefault="00000000" w:rsidRPr="00000000" w14:paraId="00000110">
      <w:pPr>
        <w:numPr>
          <w:ilvl w:val="0"/>
          <w:numId w:val="4"/>
        </w:numPr>
        <w:spacing w:after="0" w:afterAutospacing="0" w:line="240" w:lineRule="auto"/>
        <w:ind w:left="720" w:hanging="360"/>
        <w:rPr>
          <w:u w:val="none"/>
        </w:rPr>
      </w:pPr>
      <w:r w:rsidDel="00000000" w:rsidR="00000000" w:rsidRPr="00000000">
        <w:rPr>
          <w:rtl w:val="0"/>
        </w:rPr>
        <w:t xml:space="preserve">UK nation or region </w:t>
      </w:r>
      <w:r w:rsidDel="00000000" w:rsidR="00000000" w:rsidRPr="00000000">
        <w:rPr>
          <w:rtl w:val="0"/>
        </w:rPr>
        <w:t xml:space="preserve">and urban/rural classification from the National Statistics Postcode Lookup (NSPL) database</w:t>
      </w:r>
    </w:p>
    <w:p w:rsidR="00000000" w:rsidDel="00000000" w:rsidP="00000000" w:rsidRDefault="00000000" w:rsidRPr="00000000" w14:paraId="00000111">
      <w:pPr>
        <w:numPr>
          <w:ilvl w:val="0"/>
          <w:numId w:val="4"/>
        </w:numPr>
        <w:spacing w:after="0" w:afterAutospacing="0" w:line="240" w:lineRule="auto"/>
        <w:ind w:left="720" w:hanging="360"/>
        <w:rPr>
          <w:u w:val="none"/>
        </w:rPr>
      </w:pPr>
      <w:r w:rsidDel="00000000" w:rsidR="00000000" w:rsidRPr="00000000">
        <w:rPr>
          <w:rtl w:val="0"/>
        </w:rPr>
        <w:t xml:space="preserve">IP outcomes including patents, registered designs, and trademarks from the Intellectual Property Office (IPO) data</w:t>
      </w:r>
    </w:p>
    <w:p w:rsidR="00000000" w:rsidDel="00000000" w:rsidP="00000000" w:rsidRDefault="00000000" w:rsidRPr="00000000" w14:paraId="00000112">
      <w:pPr>
        <w:numPr>
          <w:ilvl w:val="0"/>
          <w:numId w:val="4"/>
        </w:numPr>
        <w:spacing w:line="240" w:lineRule="auto"/>
        <w:ind w:left="720" w:hanging="360"/>
        <w:rPr>
          <w:u w:val="none"/>
        </w:rPr>
      </w:pPr>
      <w:r w:rsidDel="00000000" w:rsidR="00000000" w:rsidRPr="00000000">
        <w:rPr>
          <w:rtl w:val="0"/>
        </w:rPr>
        <w:t xml:space="preserve">Details of any additional R&amp;D funding obtained from IUK (IVP only)</w:t>
      </w:r>
    </w:p>
    <w:p w:rsidR="00000000" w:rsidDel="00000000" w:rsidP="00000000" w:rsidRDefault="00000000" w:rsidRPr="00000000" w14:paraId="00000113">
      <w:pPr>
        <w:spacing w:line="240" w:lineRule="auto"/>
        <w:rPr/>
      </w:pPr>
      <w:r w:rsidDel="00000000" w:rsidR="00000000" w:rsidRPr="00000000">
        <w:rPr>
          <w:rtl w:val="0"/>
        </w:rPr>
        <w:t xml:space="preserve">Combination of these data sources was achieved by first identifying the unique company registration number (CRN) for each company in Companies House. To determine the correct CRNs, we searched Companies House automatically, using the API. The outputs - the first page of search results for each company name in the programme datasets for GIP, GA, and IVP - were saved. We then used an assignment procedure to find the most likely match between the search results and the companies listed in each of the programmes, as follows:</w:t>
      </w:r>
    </w:p>
    <w:p w:rsidR="00000000" w:rsidDel="00000000" w:rsidP="00000000" w:rsidRDefault="00000000" w:rsidRPr="00000000" w14:paraId="00000114">
      <w:pPr>
        <w:numPr>
          <w:ilvl w:val="0"/>
          <w:numId w:val="1"/>
        </w:numPr>
        <w:spacing w:after="0" w:lineRule="auto"/>
        <w:ind w:left="720" w:hanging="360"/>
      </w:pPr>
      <w:r w:rsidDel="00000000" w:rsidR="00000000" w:rsidRPr="00000000">
        <w:rPr>
          <w:rtl w:val="0"/>
        </w:rPr>
        <w:t xml:space="preserve">Matching CRNs: the CRN provided by the company is the same as the search result</w:t>
      </w:r>
    </w:p>
    <w:p w:rsidR="00000000" w:rsidDel="00000000" w:rsidP="00000000" w:rsidRDefault="00000000" w:rsidRPr="00000000" w14:paraId="00000115">
      <w:pPr>
        <w:numPr>
          <w:ilvl w:val="0"/>
          <w:numId w:val="1"/>
        </w:numPr>
        <w:spacing w:after="0" w:lineRule="auto"/>
        <w:ind w:left="720" w:hanging="360"/>
      </w:pPr>
      <w:r w:rsidDel="00000000" w:rsidR="00000000" w:rsidRPr="00000000">
        <w:rPr>
          <w:rtl w:val="0"/>
        </w:rPr>
        <w:t xml:space="preserve">Close CRNs: the CRN provided by the company is very close to the search result (with a Levenshtein distance &lt; 3) </w:t>
      </w:r>
    </w:p>
    <w:p w:rsidR="00000000" w:rsidDel="00000000" w:rsidP="00000000" w:rsidRDefault="00000000" w:rsidRPr="00000000" w14:paraId="00000116">
      <w:pPr>
        <w:numPr>
          <w:ilvl w:val="0"/>
          <w:numId w:val="1"/>
        </w:numPr>
        <w:spacing w:after="0" w:lineRule="auto"/>
        <w:ind w:left="720" w:hanging="360"/>
        <w:rPr>
          <w:u w:val="none"/>
        </w:rPr>
      </w:pPr>
      <w:r w:rsidDel="00000000" w:rsidR="00000000" w:rsidRPr="00000000">
        <w:rPr>
          <w:rtl w:val="0"/>
        </w:rPr>
        <w:t xml:space="preserve">Postcode match / Locality match: the postcode (for IVP and GA) or the locality (for GIP) provided by the company match the search result </w:t>
      </w:r>
    </w:p>
    <w:p w:rsidR="00000000" w:rsidDel="00000000" w:rsidP="00000000" w:rsidRDefault="00000000" w:rsidRPr="00000000" w14:paraId="00000117">
      <w:pPr>
        <w:numPr>
          <w:ilvl w:val="0"/>
          <w:numId w:val="1"/>
        </w:numPr>
        <w:spacing w:after="0" w:lineRule="auto"/>
        <w:ind w:left="720" w:hanging="360"/>
      </w:pPr>
      <w:r w:rsidDel="00000000" w:rsidR="00000000" w:rsidRPr="00000000">
        <w:rPr>
          <w:rtl w:val="0"/>
        </w:rPr>
        <w:t xml:space="preserve">For all other companies, the first search result is assigned, and an additional flag is added for those results with the lowest Levenshtein distance</w:t>
      </w:r>
    </w:p>
    <w:p w:rsidR="00000000" w:rsidDel="00000000" w:rsidP="00000000" w:rsidRDefault="00000000" w:rsidRPr="00000000" w14:paraId="00000118">
      <w:pPr>
        <w:spacing w:after="0" w:lineRule="auto"/>
        <w:rPr/>
      </w:pPr>
      <w:r w:rsidDel="00000000" w:rsidR="00000000" w:rsidRPr="00000000">
        <w:rPr>
          <w:rtl w:val="0"/>
        </w:rPr>
      </w:r>
    </w:p>
    <w:p w:rsidR="00000000" w:rsidDel="00000000" w:rsidP="00000000" w:rsidRDefault="00000000" w:rsidRPr="00000000" w14:paraId="00000119">
      <w:pPr>
        <w:spacing w:after="0" w:lineRule="auto"/>
        <w:rPr/>
      </w:pPr>
      <w:r w:rsidDel="00000000" w:rsidR="00000000" w:rsidRPr="00000000">
        <w:rPr>
          <w:rtl w:val="0"/>
        </w:rPr>
        <w:t xml:space="preserve">For companies falling into category 4, we undertook additional manual checks to determine if the CRN assigned is indeed the correct company. Two researchers performed these checks independently and without consulting one another, to achieve inter-rater reliability. The results were then compared, and any disagreements resolved through discussion. Some companies are likely to be correctly identified, but are lacking a high degree of certainty - in these cases, we add an additional flag that the companies have a “low confidence” </w:t>
      </w:r>
    </w:p>
    <w:p w:rsidR="00000000" w:rsidDel="00000000" w:rsidP="00000000" w:rsidRDefault="00000000" w:rsidRPr="00000000" w14:paraId="0000011A">
      <w:pPr>
        <w:spacing w:after="0" w:lineRule="auto"/>
        <w:rPr/>
      </w:pPr>
      <w:r w:rsidDel="00000000" w:rsidR="00000000" w:rsidRPr="00000000">
        <w:rPr>
          <w:rtl w:val="0"/>
        </w:rPr>
        <w:t xml:space="preserve">Only companies for which we have a sufficient degree of confidence in the CRN will be included in the analysis, so companies that cannot be identified will be excluded from the ingest datasets. Note that s</w:t>
      </w:r>
      <w:r w:rsidDel="00000000" w:rsidR="00000000" w:rsidRPr="00000000">
        <w:rPr>
          <w:rtl w:val="0"/>
        </w:rPr>
        <w:t xml:space="preserve">ome companies were not incorporated at the time the support programmes were delivered</w:t>
      </w:r>
      <w:r w:rsidDel="00000000" w:rsidR="00000000" w:rsidRPr="00000000">
        <w:rPr>
          <w:rtl w:val="0"/>
        </w:rPr>
        <w:t xml:space="preserve">, but were later incorporated.</w:t>
      </w:r>
    </w:p>
    <w:p w:rsidR="00000000" w:rsidDel="00000000" w:rsidP="00000000" w:rsidRDefault="00000000" w:rsidRPr="00000000" w14:paraId="0000011B">
      <w:pPr>
        <w:spacing w:after="0" w:lineRule="auto"/>
        <w:rPr/>
      </w:pPr>
      <w:r w:rsidDel="00000000" w:rsidR="00000000" w:rsidRPr="00000000">
        <w:rPr>
          <w:rtl w:val="0"/>
        </w:rPr>
      </w:r>
    </w:p>
    <w:p w:rsidR="00000000" w:rsidDel="00000000" w:rsidP="00000000" w:rsidRDefault="00000000" w:rsidRPr="00000000" w14:paraId="0000011C">
      <w:pPr>
        <w:spacing w:after="0" w:lineRule="auto"/>
        <w:rPr/>
      </w:pPr>
      <w:r w:rsidDel="00000000" w:rsidR="00000000" w:rsidRPr="00000000">
        <w:rPr>
          <w:rtl w:val="0"/>
        </w:rPr>
        <w:t xml:space="preserve">After identifying the CRNs, we again used the Companies House API to collect any Standard Industrial Classification (SIC) codes provided by the companies. SIC codes represent different industries. The codes - which have 4-5 numeric digits - have 731 possible values. For our purposes, we group these into general sector categories (A-U), using the first digit of the SIC code. SIC codes and the corresponding sectors are listed on the Companies House website, and we have adapted this list into a spreadsheet which is then used to assign sectors.</w:t>
      </w:r>
    </w:p>
    <w:p w:rsidR="00000000" w:rsidDel="00000000" w:rsidP="00000000" w:rsidRDefault="00000000" w:rsidRPr="00000000" w14:paraId="0000011D">
      <w:pPr>
        <w:spacing w:after="0" w:lineRule="auto"/>
        <w:rPr/>
      </w:pPr>
      <w:r w:rsidDel="00000000" w:rsidR="00000000" w:rsidRPr="00000000">
        <w:rPr>
          <w:rtl w:val="0"/>
        </w:rPr>
      </w:r>
    </w:p>
    <w:p w:rsidR="00000000" w:rsidDel="00000000" w:rsidP="00000000" w:rsidRDefault="00000000" w:rsidRPr="00000000" w14:paraId="0000011E">
      <w:pPr>
        <w:spacing w:after="0" w:lineRule="auto"/>
        <w:rPr/>
      </w:pPr>
      <w:r w:rsidDel="00000000" w:rsidR="00000000" w:rsidRPr="00000000">
        <w:rPr>
          <w:rtl w:val="0"/>
        </w:rPr>
        <w:t xml:space="preserve">Following the SIC codes, we add information from the NSPL dataset, including the region (English region) and the 2011 Output Area classification. The data is combined by means of the postcode associated with the company’s registered address on Companies House. The Output Areas are used to generate the three urban/rural categories used in our analysis. </w:t>
      </w:r>
    </w:p>
    <w:p w:rsidR="00000000" w:rsidDel="00000000" w:rsidP="00000000" w:rsidRDefault="00000000" w:rsidRPr="00000000" w14:paraId="0000011F">
      <w:pPr>
        <w:spacing w:after="0" w:lineRule="auto"/>
        <w:rPr/>
      </w:pPr>
      <w:r w:rsidDel="00000000" w:rsidR="00000000" w:rsidRPr="00000000">
        <w:rPr>
          <w:rtl w:val="0"/>
        </w:rPr>
      </w:r>
    </w:p>
    <w:p w:rsidR="00000000" w:rsidDel="00000000" w:rsidP="00000000" w:rsidRDefault="00000000" w:rsidRPr="00000000" w14:paraId="00000120">
      <w:pPr>
        <w:spacing w:after="0" w:lineRule="auto"/>
        <w:rPr/>
      </w:pPr>
      <w:r w:rsidDel="00000000" w:rsidR="00000000" w:rsidRPr="00000000">
        <w:rPr>
          <w:rtl w:val="0"/>
        </w:rPr>
        <w:t xml:space="preserve">Next, we add in information about Intellectual Property, including any patents, trademarks and registered designs. These outputs are combined as outcome variables (following programme participation) and as covariates (prior to programme participation).</w:t>
      </w:r>
    </w:p>
    <w:p w:rsidR="00000000" w:rsidDel="00000000" w:rsidP="00000000" w:rsidRDefault="00000000" w:rsidRPr="00000000" w14:paraId="00000121">
      <w:pPr>
        <w:spacing w:after="0" w:lineRule="auto"/>
        <w:rPr/>
      </w:pPr>
      <w:r w:rsidDel="00000000" w:rsidR="00000000" w:rsidRPr="00000000">
        <w:rPr>
          <w:rtl w:val="0"/>
        </w:rPr>
      </w:r>
    </w:p>
    <w:p w:rsidR="00000000" w:rsidDel="00000000" w:rsidP="00000000" w:rsidRDefault="00000000" w:rsidRPr="00000000" w14:paraId="00000122">
      <w:pPr>
        <w:spacing w:line="240" w:lineRule="auto"/>
        <w:rPr/>
      </w:pPr>
      <w:r w:rsidDel="00000000" w:rsidR="00000000" w:rsidRPr="00000000">
        <w:rPr>
          <w:rtl w:val="0"/>
        </w:rPr>
        <w:t xml:space="preserve">The resulting ingest datasets contain the </w:t>
      </w:r>
      <w:r w:rsidDel="00000000" w:rsidR="00000000" w:rsidRPr="00000000">
        <w:rPr>
          <w:i w:val="1"/>
          <w:iCs w:val="1"/>
          <w:rtl w:val="0"/>
        </w:rPr>
        <w:t xml:space="preserve">minimum </w:t>
      </w:r>
      <w:r w:rsidDel="00000000" w:rsidR="00000000" w:rsidRPr="00000000">
        <w:rPr>
          <w:rtl w:val="0"/>
        </w:rPr>
        <w:t xml:space="preserve">number of variables necessary to undertake our intended analyses, in line with ONS policy. The GA ingest dataset contains 69 variables. </w:t>
      </w:r>
    </w:p>
    <w:p w:rsidR="00000000" w:rsidDel="00000000" w:rsidP="00000000" w:rsidRDefault="00000000" w:rsidRPr="00000000" w14:paraId="00000123">
      <w:pPr>
        <w:spacing w:line="240" w:lineRule="auto"/>
        <w:rPr/>
      </w:pPr>
      <w:r w:rsidDel="00000000" w:rsidR="00000000" w:rsidRPr="00000000">
        <w:rPr>
          <w:rtl w:val="0"/>
        </w:rPr>
      </w:r>
    </w:p>
    <w:p w:rsidR="00000000" w:rsidDel="00000000" w:rsidP="00000000" w:rsidRDefault="00000000" w:rsidRPr="00000000" w14:paraId="00000124">
      <w:pPr>
        <w:spacing w:line="240" w:lineRule="auto"/>
        <w:rPr>
          <w:b w:val="1"/>
          <w:bCs w:val="1"/>
        </w:rPr>
      </w:pPr>
      <w:r w:rsidDel="00000000" w:rsidR="00000000" w:rsidRPr="00000000">
        <w:rPr>
          <w:b w:val="1"/>
          <w:bCs w:val="1"/>
          <w:rtl w:val="0"/>
        </w:rPr>
        <w:t xml:space="preserve">Data requests:</w:t>
      </w:r>
    </w:p>
    <w:p w:rsidR="00000000" w:rsidDel="00000000" w:rsidP="00000000" w:rsidRDefault="00000000" w:rsidRPr="00000000" w14:paraId="00000125">
      <w:pPr>
        <w:spacing w:line="240" w:lineRule="auto"/>
        <w:rPr/>
      </w:pPr>
      <w:r w:rsidDel="00000000" w:rsidR="00000000" w:rsidRPr="00000000">
        <w:rPr>
          <w:rtl w:val="0"/>
        </w:rPr>
        <w:t xml:space="preserve">The Longitudinal Business Database (LBD) is a dataset with information about individual businesses (see </w:t>
      </w:r>
      <w:hyperlink w:anchor="_fvp5grji49lm">
        <w:r w:rsidDel="00000000" w:rsidR="00000000" w:rsidRPr="00000000">
          <w:rPr>
            <w:color w:val="1155cc"/>
            <w:u w:val="single"/>
            <w:rtl w:val="0"/>
          </w:rPr>
          <w:t xml:space="preserve">LBD variables</w:t>
        </w:r>
      </w:hyperlink>
      <w:r w:rsidDel="00000000" w:rsidR="00000000" w:rsidRPr="00000000">
        <w:rPr>
          <w:rtl w:val="0"/>
        </w:rPr>
        <w:t xml:space="preserve">). Due to its sensitive nature, associated with the potential to identify individuals, the LBD is only available via the Secure Research Service (SRS) in the ONS. </w:t>
      </w:r>
    </w:p>
    <w:p w:rsidR="00000000" w:rsidDel="00000000" w:rsidP="00000000" w:rsidRDefault="00000000" w:rsidRPr="00000000" w14:paraId="00000126">
      <w:pPr>
        <w:spacing w:line="240" w:lineRule="auto"/>
        <w:rPr/>
      </w:pPr>
      <w:r w:rsidDel="00000000" w:rsidR="00000000" w:rsidRPr="00000000">
        <w:rPr>
          <w:rtl w:val="0"/>
        </w:rPr>
        <w:t xml:space="preserve">To access the LBD, we have submitted a project application on the ONS Research Accreditation Service which contains specific details of the intended analyses, datasets to be ingested into the SRS, and ethical considerations. </w:t>
      </w:r>
      <w:r w:rsidDel="00000000" w:rsidR="00000000" w:rsidRPr="00000000">
        <w:rPr>
          <w:rtl w:val="0"/>
        </w:rPr>
        <w:t xml:space="preserve">Once the application was approved, we shared the GrowthAccelerator data with ONS for the purpose of ingestion into the SRS and linking between our datasets and the LBD. </w:t>
      </w:r>
      <w:r w:rsidDel="00000000" w:rsidR="00000000" w:rsidRPr="00000000">
        <w:rPr>
          <w:rtl w:val="0"/>
        </w:rPr>
        <w:t xml:space="preserve"> </w:t>
      </w:r>
    </w:p>
    <w:p w:rsidR="00000000" w:rsidDel="00000000" w:rsidP="00000000" w:rsidRDefault="00000000" w:rsidRPr="00000000" w14:paraId="00000127">
      <w:pPr>
        <w:spacing w:line="240" w:lineRule="auto"/>
        <w:rPr/>
      </w:pPr>
      <w:r w:rsidDel="00000000" w:rsidR="00000000" w:rsidRPr="00000000">
        <w:rPr>
          <w:rtl w:val="0"/>
        </w:rPr>
        <w:t xml:space="preserve">All outputs from the analysis must be approved by the ONS prior to export. No numeric, graphical, or qualitative results that can be used to identify an individual business will be allowed outside the SRS. Only accredited individuals are able to work with data in the SRS.</w:t>
      </w:r>
    </w:p>
    <w:p w:rsidR="00000000" w:rsidDel="00000000" w:rsidP="00000000" w:rsidRDefault="00000000" w:rsidRPr="00000000" w14:paraId="00000128">
      <w:pPr>
        <w:spacing w:line="240" w:lineRule="auto"/>
        <w:rPr/>
      </w:pPr>
      <w:r w:rsidDel="00000000" w:rsidR="00000000" w:rsidRPr="00000000">
        <w:rPr>
          <w:rtl w:val="0"/>
        </w:rPr>
      </w:r>
    </w:p>
    <w:p w:rsidR="00000000" w:rsidDel="00000000" w:rsidP="00000000" w:rsidRDefault="00000000" w:rsidRPr="00000000" w14:paraId="00000129">
      <w:pPr>
        <w:spacing w:line="240" w:lineRule="auto"/>
        <w:rPr>
          <w:b w:val="1"/>
          <w:bCs w:val="1"/>
        </w:rPr>
      </w:pPr>
      <w:r w:rsidDel="00000000" w:rsidR="00000000" w:rsidRPr="00000000">
        <w:rPr>
          <w:b w:val="1"/>
          <w:bCs w:val="1"/>
          <w:rtl w:val="0"/>
        </w:rPr>
        <w:t xml:space="preserve">Data linking:</w:t>
      </w:r>
    </w:p>
    <w:p w:rsidR="00000000" w:rsidDel="00000000" w:rsidP="00000000" w:rsidRDefault="00000000" w:rsidRPr="00000000" w14:paraId="0000012A">
      <w:pPr>
        <w:spacing w:line="240" w:lineRule="auto"/>
        <w:rPr/>
      </w:pPr>
      <w:r w:rsidDel="00000000" w:rsidR="00000000" w:rsidRPr="00000000">
        <w:rPr>
          <w:rtl w:val="0"/>
        </w:rPr>
        <w:t xml:space="preserve">Datasets have been linked by ONS at the time of ingesting the programme data into the SRS. The ONS matched company registration numbers (CRNs)</w:t>
      </w:r>
      <w:r w:rsidDel="00000000" w:rsidR="00000000" w:rsidRPr="00000000">
        <w:rPr>
          <w:rtl w:val="0"/>
        </w:rPr>
        <w:t xml:space="preserve"> to ONS enterprise references (entrefs). </w:t>
      </w:r>
    </w:p>
    <w:p w:rsidR="00000000" w:rsidDel="00000000" w:rsidP="00000000" w:rsidRDefault="00000000" w:rsidRPr="00000000" w14:paraId="0000012B">
      <w:pPr>
        <w:spacing w:line="240" w:lineRule="auto"/>
        <w:rPr/>
      </w:pPr>
      <w:r w:rsidDel="00000000" w:rsidR="00000000" w:rsidRPr="00000000">
        <w:rPr>
          <w:rtl w:val="0"/>
        </w:rPr>
        <w:t xml:space="preserve">We will report the extent to which our ingest datasets are linked with the LBD. We will report the total number of companies linked via CRN, and the number for which no matches were found. We will also report the total number of matches for the variables used to compute our outcome measures and covariates: turnover, employees, local units, SIC codes.</w:t>
      </w:r>
    </w:p>
    <w:p w:rsidR="00000000" w:rsidDel="00000000" w:rsidP="00000000" w:rsidRDefault="00000000" w:rsidRPr="00000000" w14:paraId="0000012C">
      <w:pPr>
        <w:spacing w:line="240" w:lineRule="auto"/>
        <w:rPr/>
      </w:pPr>
      <w:r w:rsidDel="00000000" w:rsidR="00000000" w:rsidRPr="00000000">
        <w:rPr>
          <w:rtl w:val="0"/>
        </w:rPr>
      </w:r>
    </w:p>
    <w:p w:rsidR="00000000" w:rsidDel="00000000" w:rsidP="00000000" w:rsidRDefault="00000000" w:rsidRPr="00000000" w14:paraId="0000012D">
      <w:pPr>
        <w:pStyle w:val="Heading2"/>
        <w:spacing w:line="240" w:lineRule="auto"/>
        <w:rPr>
          <w:color w:val="ff9900"/>
          <w:sz w:val="28"/>
          <w:szCs w:val="28"/>
        </w:rPr>
      </w:pPr>
      <w:bookmarkStart w:colFirst="0" w:colLast="0" w:name="_iq3zh3lvjfnv" w:id="24"/>
      <w:bookmarkEnd w:id="24"/>
      <w:r w:rsidDel="00000000" w:rsidR="00000000" w:rsidRPr="00000000">
        <w:rPr>
          <w:color w:val="ff9900"/>
          <w:sz w:val="28"/>
          <w:szCs w:val="28"/>
          <w:rtl w:val="0"/>
        </w:rPr>
        <w:t xml:space="preserve">Prediction Survey</w:t>
      </w: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Prior to the statistical analysis, we elicited predictions about the impacts of the three innovation programmes on long-term outcomes for participating businesses. The respondents include analysts and policy and programme specialists at Innovate UK, the Department of Business and Trade, and the Innovation Growth Lab, who have experience with innovation programmes and policies, but were not necessarily involved in any of the three programmes considered in our evaluation. We also surveyed members of the IGL network and participants on the </w:t>
      </w:r>
      <w:hyperlink r:id="rId15">
        <w:r w:rsidDel="00000000" w:rsidR="00000000" w:rsidRPr="00000000">
          <w:rPr>
            <w:color w:val="1155cc"/>
            <w:u w:val="single"/>
            <w:rtl w:val="0"/>
          </w:rPr>
          <w:t xml:space="preserve">Social Science Prediction Platform</w:t>
        </w:r>
      </w:hyperlink>
      <w:r w:rsidDel="00000000" w:rsidR="00000000" w:rsidRPr="00000000">
        <w:rPr>
          <w:rtl w:val="0"/>
        </w:rPr>
        <w:t xml:space="preserve">, who have experience answering prediction surveys, but are very unlikely to be familiar with business support programmes.</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spacing w:after="0" w:lineRule="auto"/>
        <w:rPr/>
      </w:pPr>
      <w:r w:rsidDel="00000000" w:rsidR="00000000" w:rsidRPr="00000000">
        <w:rPr>
          <w:rtl w:val="0"/>
        </w:rPr>
        <w:t xml:space="preserve">The goal of the prediction measurements is to allow construction of a prior distribution, to be used in Bayesian models for the legacy evaluations project (see </w:t>
      </w:r>
      <w:hyperlink w:anchor="_xz5f4w1scvlf">
        <w:r w:rsidDel="00000000" w:rsidR="00000000" w:rsidRPr="00000000">
          <w:rPr>
            <w:color w:val="1155cc"/>
            <w:u w:val="single"/>
            <w:rtl w:val="0"/>
          </w:rPr>
          <w:t xml:space="preserve">Bayesian analysis</w:t>
        </w:r>
      </w:hyperlink>
      <w:r w:rsidDel="00000000" w:rsidR="00000000" w:rsidRPr="00000000">
        <w:rPr>
          <w:rtl w:val="0"/>
        </w:rPr>
        <w:t xml:space="preserve">). </w:t>
      </w:r>
    </w:p>
    <w:p w:rsidR="00000000" w:rsidDel="00000000" w:rsidP="00000000" w:rsidRDefault="00000000" w:rsidRPr="00000000" w14:paraId="00000131">
      <w:pPr>
        <w:spacing w:after="0" w:lineRule="auto"/>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The prediction survey involves three steps:</w:t>
      </w:r>
    </w:p>
    <w:p w:rsidR="00000000" w:rsidDel="00000000" w:rsidP="00000000" w:rsidRDefault="00000000" w:rsidRPr="00000000" w14:paraId="00000133">
      <w:pPr>
        <w:numPr>
          <w:ilvl w:val="0"/>
          <w:numId w:val="5"/>
        </w:numPr>
        <w:spacing w:after="0" w:afterAutospacing="0"/>
        <w:ind w:left="720" w:hanging="360"/>
      </w:pPr>
      <w:r w:rsidDel="00000000" w:rsidR="00000000" w:rsidRPr="00000000">
        <w:rPr>
          <w:rtl w:val="0"/>
        </w:rPr>
        <w:t xml:space="preserve">Provision of a brief description of the programmes</w:t>
      </w:r>
    </w:p>
    <w:p w:rsidR="00000000" w:rsidDel="00000000" w:rsidP="00000000" w:rsidRDefault="00000000" w:rsidRPr="00000000" w14:paraId="00000134">
      <w:pPr>
        <w:numPr>
          <w:ilvl w:val="0"/>
          <w:numId w:val="5"/>
        </w:numPr>
        <w:spacing w:after="0" w:afterAutospacing="0"/>
        <w:ind w:left="720" w:hanging="360"/>
        <w:rPr>
          <w:u w:val="none"/>
        </w:rPr>
      </w:pPr>
      <w:r w:rsidDel="00000000" w:rsidR="00000000" w:rsidRPr="00000000">
        <w:rPr>
          <w:rtl w:val="0"/>
        </w:rPr>
        <w:t xml:space="preserve">Explanation of the outcome measures</w:t>
      </w:r>
    </w:p>
    <w:p w:rsidR="00000000" w:rsidDel="00000000" w:rsidP="00000000" w:rsidRDefault="00000000" w:rsidRPr="00000000" w14:paraId="00000135">
      <w:pPr>
        <w:numPr>
          <w:ilvl w:val="0"/>
          <w:numId w:val="5"/>
        </w:numPr>
        <w:ind w:left="720" w:hanging="360"/>
      </w:pPr>
      <w:r w:rsidDel="00000000" w:rsidR="00000000" w:rsidRPr="00000000">
        <w:rPr>
          <w:rtl w:val="0"/>
        </w:rPr>
        <w:t xml:space="preserve">Elicitation of estimates</w:t>
      </w:r>
    </w:p>
    <w:p w:rsidR="00000000" w:rsidDel="00000000" w:rsidP="00000000" w:rsidRDefault="00000000" w:rsidRPr="00000000" w14:paraId="00000136">
      <w:pPr>
        <w:spacing w:line="240" w:lineRule="auto"/>
        <w:rPr/>
      </w:pPr>
      <w:r w:rsidDel="00000000" w:rsidR="00000000" w:rsidRPr="00000000">
        <w:rPr>
          <w:rtl w:val="0"/>
        </w:rPr>
      </w:r>
    </w:p>
    <w:p w:rsidR="00000000" w:rsidDel="00000000" w:rsidP="00000000" w:rsidRDefault="00000000" w:rsidRPr="00000000" w14:paraId="00000137">
      <w:pPr>
        <w:spacing w:line="240" w:lineRule="auto"/>
        <w:rPr/>
      </w:pPr>
      <w:r w:rsidDel="00000000" w:rsidR="00000000" w:rsidRPr="00000000">
        <w:rPr>
          <w:rtl w:val="0"/>
        </w:rPr>
      </w:r>
    </w:p>
    <w:p w:rsidR="00000000" w:rsidDel="00000000" w:rsidP="00000000" w:rsidRDefault="00000000" w:rsidRPr="00000000" w14:paraId="00000138">
      <w:pPr>
        <w:pStyle w:val="Heading2"/>
        <w:spacing w:line="240" w:lineRule="auto"/>
        <w:rPr/>
      </w:pPr>
      <w:bookmarkStart w:colFirst="0" w:colLast="0" w:name="_5kzbfwku3ih4" w:id="25"/>
      <w:bookmarkEnd w:id="25"/>
      <w:r w:rsidDel="00000000" w:rsidR="00000000" w:rsidRPr="00000000">
        <w:rPr>
          <w:color w:val="ff9900"/>
          <w:sz w:val="28"/>
          <w:szCs w:val="28"/>
          <w:rtl w:val="0"/>
        </w:rPr>
        <w:t xml:space="preserve">Matching</w:t>
      </w:r>
      <w:r w:rsidDel="00000000" w:rsidR="00000000" w:rsidRPr="00000000">
        <w:rPr>
          <w:rtl w:val="0"/>
        </w:rPr>
      </w:r>
    </w:p>
    <w:p w:rsidR="00000000" w:rsidDel="00000000" w:rsidP="00000000" w:rsidRDefault="00000000" w:rsidRPr="00000000" w14:paraId="00000139">
      <w:pPr>
        <w:spacing w:after="0" w:line="240" w:lineRule="auto"/>
        <w:rPr/>
      </w:pPr>
      <w:r w:rsidDel="00000000" w:rsidR="00000000" w:rsidRPr="00000000">
        <w:rPr>
          <w:rtl w:val="0"/>
        </w:rPr>
        <w:t xml:space="preserve">For our quasi-experimental analyses, we will compare programme participants to a comparison group, which will be constructed by means of</w:t>
      </w:r>
      <w:hyperlink r:id="rId16">
        <w:r w:rsidDel="00000000" w:rsidR="00000000" w:rsidRPr="00000000">
          <w:rPr>
            <w:rtl w:val="0"/>
          </w:rPr>
          <w:t xml:space="preserve"> </w:t>
        </w:r>
      </w:hyperlink>
      <w:hyperlink r:id="rId17">
        <w:r w:rsidDel="00000000" w:rsidR="00000000" w:rsidRPr="00000000">
          <w:rPr>
            <w:color w:val="1155cc"/>
            <w:u w:val="single"/>
            <w:rtl w:val="0"/>
          </w:rPr>
          <w:t xml:space="preserve">matching</w:t>
        </w:r>
      </w:hyperlink>
      <w:r w:rsidDel="00000000" w:rsidR="00000000" w:rsidRPr="00000000">
        <w:rPr>
          <w:rtl w:val="0"/>
        </w:rPr>
        <w:t xml:space="preserve">.</w:t>
      </w:r>
    </w:p>
    <w:p w:rsidR="00000000" w:rsidDel="00000000" w:rsidP="00000000" w:rsidRDefault="00000000" w:rsidRPr="00000000" w14:paraId="0000013A">
      <w:pPr>
        <w:spacing w:after="0" w:line="240" w:lineRule="auto"/>
        <w:rPr/>
      </w:pPr>
      <w:r w:rsidDel="00000000" w:rsidR="00000000" w:rsidRPr="00000000">
        <w:rPr>
          <w:rtl w:val="0"/>
        </w:rPr>
      </w:r>
    </w:p>
    <w:p w:rsidR="00000000" w:rsidDel="00000000" w:rsidP="00000000" w:rsidRDefault="00000000" w:rsidRPr="00000000" w14:paraId="0000013B">
      <w:pPr>
        <w:spacing w:after="0" w:line="240" w:lineRule="auto"/>
        <w:rPr/>
      </w:pPr>
      <w:r w:rsidDel="00000000" w:rsidR="00000000" w:rsidRPr="00000000">
        <w:rPr>
          <w:rtl w:val="0"/>
        </w:rPr>
        <w:t xml:space="preserve">Using the database of SMEs in the LBD, we will use logistic models with the binary outcome of participation in the programme, and the following characteristics in the programme year as matching variables:</w:t>
      </w:r>
    </w:p>
    <w:p w:rsidR="00000000" w:rsidDel="00000000" w:rsidP="00000000" w:rsidRDefault="00000000" w:rsidRPr="00000000" w14:paraId="0000013C">
      <w:pPr>
        <w:numPr>
          <w:ilvl w:val="0"/>
          <w:numId w:val="13"/>
        </w:numPr>
        <w:spacing w:after="0" w:afterAutospacing="0" w:before="240" w:line="240" w:lineRule="auto"/>
        <w:ind w:left="720" w:hanging="360"/>
      </w:pPr>
      <w:r w:rsidDel="00000000" w:rsidR="00000000" w:rsidRPr="00000000">
        <w:rPr>
          <w:rtl w:val="0"/>
        </w:rPr>
        <w:t xml:space="preserve">Log of business age in programme year</w:t>
      </w:r>
    </w:p>
    <w:p w:rsidR="00000000" w:rsidDel="00000000" w:rsidP="00000000" w:rsidRDefault="00000000" w:rsidRPr="00000000" w14:paraId="0000013D">
      <w:pPr>
        <w:numPr>
          <w:ilvl w:val="0"/>
          <w:numId w:val="13"/>
        </w:numPr>
        <w:spacing w:after="0" w:afterAutospacing="0" w:before="0" w:beforeAutospacing="0" w:line="240" w:lineRule="auto"/>
        <w:ind w:left="720" w:hanging="360"/>
      </w:pPr>
      <w:r w:rsidDel="00000000" w:rsidR="00000000" w:rsidRPr="00000000">
        <w:rPr>
          <w:rtl w:val="0"/>
        </w:rPr>
        <w:t xml:space="preserve">Sector in programme year (determined with SIC code in LBD)</w:t>
      </w:r>
    </w:p>
    <w:p w:rsidR="00000000" w:rsidDel="00000000" w:rsidP="00000000" w:rsidRDefault="00000000" w:rsidRPr="00000000" w14:paraId="0000013E">
      <w:pPr>
        <w:numPr>
          <w:ilvl w:val="0"/>
          <w:numId w:val="13"/>
        </w:numPr>
        <w:spacing w:after="0" w:afterAutospacing="0" w:before="0" w:beforeAutospacing="0" w:line="240" w:lineRule="auto"/>
        <w:ind w:left="720" w:hanging="360"/>
      </w:pPr>
      <w:r w:rsidDel="00000000" w:rsidR="00000000" w:rsidRPr="00000000">
        <w:rPr>
          <w:rtl w:val="0"/>
        </w:rPr>
        <w:t xml:space="preserve">UK region in programme year (identical to LBD region if 1 reporting unit, otherwise “multiple”)</w:t>
      </w:r>
    </w:p>
    <w:p w:rsidR="00000000" w:rsidDel="00000000" w:rsidP="00000000" w:rsidRDefault="00000000" w:rsidRPr="00000000" w14:paraId="0000013F">
      <w:pPr>
        <w:numPr>
          <w:ilvl w:val="0"/>
          <w:numId w:val="13"/>
        </w:numPr>
        <w:spacing w:after="0" w:afterAutospacing="0" w:before="0" w:beforeAutospacing="0" w:line="240" w:lineRule="auto"/>
        <w:ind w:left="720" w:hanging="360"/>
      </w:pPr>
      <w:r w:rsidDel="00000000" w:rsidR="00000000" w:rsidRPr="00000000">
        <w:rPr>
          <w:rtl w:val="0"/>
        </w:rPr>
        <w:t xml:space="preserve">Turnover in each year prior to the programme year</w:t>
      </w:r>
    </w:p>
    <w:p w:rsidR="00000000" w:rsidDel="00000000" w:rsidP="00000000" w:rsidRDefault="00000000" w:rsidRPr="00000000" w14:paraId="00000140">
      <w:pPr>
        <w:numPr>
          <w:ilvl w:val="0"/>
          <w:numId w:val="13"/>
        </w:numPr>
        <w:spacing w:after="0" w:afterAutospacing="0" w:before="0" w:beforeAutospacing="0" w:line="240" w:lineRule="auto"/>
        <w:ind w:left="720" w:hanging="360"/>
      </w:pPr>
      <w:r w:rsidDel="00000000" w:rsidR="00000000" w:rsidRPr="00000000">
        <w:rPr>
          <w:rtl w:val="0"/>
        </w:rPr>
        <w:t xml:space="preserve">Number of employees in each year prior to the programme year</w:t>
      </w:r>
    </w:p>
    <w:p w:rsidR="00000000" w:rsidDel="00000000" w:rsidP="00000000" w:rsidRDefault="00000000" w:rsidRPr="00000000" w14:paraId="00000141">
      <w:pPr>
        <w:numPr>
          <w:ilvl w:val="0"/>
          <w:numId w:val="13"/>
        </w:numPr>
        <w:spacing w:after="240" w:before="0" w:beforeAutospacing="0" w:line="240" w:lineRule="auto"/>
        <w:ind w:left="720" w:hanging="360"/>
      </w:pPr>
      <w:r w:rsidDel="00000000" w:rsidR="00000000" w:rsidRPr="00000000">
        <w:rPr>
          <w:rtl w:val="0"/>
        </w:rPr>
        <w:t xml:space="preserve">Multiplant status in the programme year</w:t>
      </w:r>
      <w:r w:rsidDel="00000000" w:rsidR="00000000" w:rsidRPr="00000000">
        <w:rPr>
          <w:rtl w:val="0"/>
        </w:rPr>
      </w:r>
    </w:p>
    <w:p w:rsidR="00000000" w:rsidDel="00000000" w:rsidP="00000000" w:rsidRDefault="00000000" w:rsidRPr="00000000" w14:paraId="00000142">
      <w:pPr>
        <w:spacing w:after="240" w:before="240" w:line="240" w:lineRule="auto"/>
        <w:rPr/>
      </w:pPr>
      <w:r w:rsidDel="00000000" w:rsidR="00000000" w:rsidRPr="00000000">
        <w:rPr>
          <w:rtl w:val="0"/>
        </w:rPr>
        <w:t xml:space="preserve">If we are given permission to ingest a large dataset of IP outputs to the SRS, we will also include the following matching variables:</w:t>
      </w:r>
    </w:p>
    <w:p w:rsidR="00000000" w:rsidDel="00000000" w:rsidP="00000000" w:rsidRDefault="00000000" w:rsidRPr="00000000" w14:paraId="00000143">
      <w:pPr>
        <w:numPr>
          <w:ilvl w:val="0"/>
          <w:numId w:val="10"/>
        </w:numPr>
        <w:spacing w:after="0" w:afterAutospacing="0" w:before="240" w:line="240" w:lineRule="auto"/>
        <w:ind w:left="720" w:hanging="360"/>
      </w:pPr>
      <w:r w:rsidDel="00000000" w:rsidR="00000000" w:rsidRPr="00000000">
        <w:rPr>
          <w:rtl w:val="0"/>
        </w:rPr>
        <w:t xml:space="preserve">Patents granted prior to the programme year</w:t>
      </w:r>
    </w:p>
    <w:p w:rsidR="00000000" w:rsidDel="00000000" w:rsidP="00000000" w:rsidRDefault="00000000" w:rsidRPr="00000000" w14:paraId="00000144">
      <w:pPr>
        <w:numPr>
          <w:ilvl w:val="0"/>
          <w:numId w:val="10"/>
        </w:numPr>
        <w:spacing w:after="0" w:afterAutospacing="0" w:before="0" w:beforeAutospacing="0" w:line="240" w:lineRule="auto"/>
        <w:ind w:left="720" w:hanging="360"/>
      </w:pPr>
      <w:r w:rsidDel="00000000" w:rsidR="00000000" w:rsidRPr="00000000">
        <w:rPr>
          <w:rtl w:val="0"/>
        </w:rPr>
        <w:t xml:space="preserve">Trademarks granted prior to the programme year</w:t>
      </w:r>
    </w:p>
    <w:p w:rsidR="00000000" w:rsidDel="00000000" w:rsidP="00000000" w:rsidRDefault="00000000" w:rsidRPr="00000000" w14:paraId="00000145">
      <w:pPr>
        <w:numPr>
          <w:ilvl w:val="0"/>
          <w:numId w:val="10"/>
        </w:numPr>
        <w:spacing w:after="240" w:before="0" w:beforeAutospacing="0" w:line="240" w:lineRule="auto"/>
        <w:ind w:left="720" w:hanging="360"/>
      </w:pPr>
      <w:r w:rsidDel="00000000" w:rsidR="00000000" w:rsidRPr="00000000">
        <w:rPr>
          <w:rtl w:val="0"/>
        </w:rPr>
        <w:t xml:space="preserve">Registered designs granted prior to the programme year</w:t>
      </w:r>
    </w:p>
    <w:p w:rsidR="00000000" w:rsidDel="00000000" w:rsidP="00000000" w:rsidRDefault="00000000" w:rsidRPr="00000000" w14:paraId="00000146">
      <w:pPr>
        <w:spacing w:after="0" w:line="240" w:lineRule="auto"/>
        <w:rPr/>
      </w:pPr>
      <w:r w:rsidDel="00000000" w:rsidR="00000000" w:rsidRPr="00000000">
        <w:rPr>
          <w:rtl w:val="0"/>
        </w:rPr>
        <w:t xml:space="preserve">Potential matches will be drawn from the whole population of businesses in the LBD </w:t>
      </w:r>
      <w:r w:rsidDel="00000000" w:rsidR="00000000" w:rsidRPr="00000000">
        <w:rPr>
          <w:rtl w:val="0"/>
        </w:rPr>
        <w:t xml:space="preserve">that did not participate in or apply to GA (i.e. do not appear in the programme dataset)</w:t>
      </w:r>
      <w:r w:rsidDel="00000000" w:rsidR="00000000" w:rsidRPr="00000000">
        <w:rPr>
          <w:rtl w:val="0"/>
        </w:rPr>
        <w:t xml:space="preserve">. Separate matching models will be constructed for each of the five cohorts of GA participants, depending on when they were recruited (</w:t>
      </w:r>
      <w:r w:rsidDel="00000000" w:rsidR="00000000" w:rsidRPr="00000000">
        <w:rPr>
          <w:rtl w:val="0"/>
        </w:rPr>
        <w:t xml:space="preserve">either 2012, 2013, 2014, 2015 or 2016</w:t>
      </w:r>
      <w:r w:rsidDel="00000000" w:rsidR="00000000" w:rsidRPr="00000000">
        <w:rPr>
          <w:rtl w:val="0"/>
        </w:rPr>
        <w:t xml:space="preserve">).</w:t>
      </w:r>
    </w:p>
    <w:p w:rsidR="00000000" w:rsidDel="00000000" w:rsidP="00000000" w:rsidRDefault="00000000" w:rsidRPr="00000000" w14:paraId="00000147">
      <w:pPr>
        <w:spacing w:after="0" w:line="240" w:lineRule="auto"/>
        <w:rPr/>
      </w:pPr>
      <w:r w:rsidDel="00000000" w:rsidR="00000000" w:rsidRPr="00000000">
        <w:rPr>
          <w:rtl w:val="0"/>
        </w:rPr>
      </w:r>
    </w:p>
    <w:p w:rsidR="00000000" w:rsidDel="00000000" w:rsidP="00000000" w:rsidRDefault="00000000" w:rsidRPr="00000000" w14:paraId="00000148">
      <w:pPr>
        <w:spacing w:after="0" w:line="240" w:lineRule="auto"/>
        <w:rPr/>
      </w:pPr>
      <w:r w:rsidDel="00000000" w:rsidR="00000000" w:rsidRPr="00000000">
        <w:rPr>
          <w:rtl w:val="0"/>
        </w:rPr>
        <w:t xml:space="preserve">We will use two general approaches: propensity score matching (PSM) and coarsened exact matching (CEM). PSM will be the primary matching approach. It is a statistical method that matches treated units to control units based on their estimated probability (propensity score) of receiving treatment, calculated using the observed covariates listed above. Our preferred PSM method is many-to-one nearest neighbour matching (NNM), in which multiple control units can be matched to a single treated unit, each control unit is only used once, and a fixed ratio of control to treated units is specified. We will test different ratios (e.g. 4:1 and 5:1) to identify the optimal ratio. The advantage of many-to-one NNM, when compared to one-to-one NNM, is that it usually reduces variance and increases precision in treatment estimates.</w:t>
      </w:r>
    </w:p>
    <w:p w:rsidR="00000000" w:rsidDel="00000000" w:rsidP="00000000" w:rsidRDefault="00000000" w:rsidRPr="00000000" w14:paraId="00000149">
      <w:pPr>
        <w:spacing w:after="0" w:line="240" w:lineRule="auto"/>
        <w:rPr/>
      </w:pPr>
      <w:r w:rsidDel="00000000" w:rsidR="00000000" w:rsidRPr="00000000">
        <w:rPr>
          <w:rtl w:val="0"/>
        </w:rPr>
      </w:r>
    </w:p>
    <w:p w:rsidR="00000000" w:rsidDel="00000000" w:rsidP="00000000" w:rsidRDefault="00000000" w:rsidRPr="00000000" w14:paraId="0000014A">
      <w:pPr>
        <w:spacing w:after="0" w:line="240" w:lineRule="auto"/>
        <w:rPr/>
      </w:pPr>
      <w:r w:rsidDel="00000000" w:rsidR="00000000" w:rsidRPr="00000000">
        <w:rPr>
          <w:rtl w:val="0"/>
        </w:rPr>
        <w:t xml:space="preserve">When using NNM, control units will be matched only once across the five GA cohorts. We will begin by doing the matching for the largest cohort, then proceed with the next-largest (excluding all control units that were matched to the largest cohort), then the third-largest (excluding all controls units that were matched to the two largest cohorts), and so on.</w:t>
      </w:r>
      <w:r w:rsidDel="00000000" w:rsidR="00000000" w:rsidRPr="00000000">
        <w:rPr>
          <w:rtl w:val="0"/>
        </w:rPr>
      </w:r>
    </w:p>
    <w:p w:rsidR="00000000" w:rsidDel="00000000" w:rsidP="00000000" w:rsidRDefault="00000000" w:rsidRPr="00000000" w14:paraId="0000014B">
      <w:pPr>
        <w:spacing w:after="0" w:line="240" w:lineRule="auto"/>
        <w:rPr/>
      </w:pPr>
      <w:r w:rsidDel="00000000" w:rsidR="00000000" w:rsidRPr="00000000">
        <w:rPr>
          <w:rtl w:val="0"/>
        </w:rPr>
      </w:r>
    </w:p>
    <w:p w:rsidR="00000000" w:rsidDel="00000000" w:rsidP="00000000" w:rsidRDefault="00000000" w:rsidRPr="00000000" w14:paraId="0000014C">
      <w:pPr>
        <w:spacing w:after="0" w:line="240" w:lineRule="auto"/>
        <w:rPr/>
      </w:pPr>
      <w:r w:rsidDel="00000000" w:rsidR="00000000" w:rsidRPr="00000000">
        <w:rPr>
          <w:rtl w:val="0"/>
        </w:rPr>
        <w:t xml:space="preserve">We will also employ calipers in our NNM, in which a maximum allowable distance (caliper) is specified, beyond which matches are rejected. Calipers have been found to be an effective addition to NNM because they can increase balance and reduce bias (Austin, 2013; Austin &amp; Stuart 2015). In line with Austin (2011), we will first attempt to use a caliper of 0.2 of the standard deviation of the logit of the propensity score, a value found to minimize mean squared error in estimated treatment effects. However, we will also explore other calipers, such as a more lenient 0.25 and a more restrictive 0.1. To compute the maximum allowable distance, we will first calculate the propensity scores, apply a logit transformation, calculate the standard deviation of the logit propensity score, and multiply by the caliper (e.g. 0.2). Testing multiple options will allow us to explore the tradeoffs of wider calipers (more matches but potentially worse balance) and narrower calipers (fewer matches and better balance).</w:t>
      </w:r>
    </w:p>
    <w:p w:rsidR="00000000" w:rsidDel="00000000" w:rsidP="00000000" w:rsidRDefault="00000000" w:rsidRPr="00000000" w14:paraId="0000014D">
      <w:pPr>
        <w:spacing w:after="0" w:line="240" w:lineRule="auto"/>
        <w:rPr/>
      </w:pPr>
      <w:r w:rsidDel="00000000" w:rsidR="00000000" w:rsidRPr="00000000">
        <w:rPr>
          <w:rtl w:val="0"/>
        </w:rPr>
      </w:r>
    </w:p>
    <w:p w:rsidR="00000000" w:rsidDel="00000000" w:rsidP="00000000" w:rsidRDefault="00000000" w:rsidRPr="00000000" w14:paraId="0000014E">
      <w:pPr>
        <w:spacing w:after="0" w:line="240" w:lineRule="auto"/>
        <w:rPr/>
      </w:pPr>
      <w:r w:rsidDel="00000000" w:rsidR="00000000" w:rsidRPr="00000000">
        <w:rPr>
          <w:rtl w:val="0"/>
        </w:rPr>
        <w:t xml:space="preserve">As an alternative approach, we will also use coarsened exact matching (CEM) and report the results from the resulting analysis in our supplementary findings. CEM involves (temporarily) reducing continuous variables into categories, before implementing exact matching. We will test different degrees of coarseness to assess the influence of our choices on balance and the number of matched units.</w:t>
      </w:r>
    </w:p>
    <w:p w:rsidR="00000000" w:rsidDel="00000000" w:rsidP="00000000" w:rsidRDefault="00000000" w:rsidRPr="00000000" w14:paraId="0000014F">
      <w:pPr>
        <w:spacing w:after="0" w:line="240" w:lineRule="auto"/>
        <w:rPr/>
      </w:pPr>
      <w:r w:rsidDel="00000000" w:rsidR="00000000" w:rsidRPr="00000000">
        <w:rPr>
          <w:rtl w:val="0"/>
        </w:rPr>
      </w:r>
    </w:p>
    <w:p w:rsidR="00000000" w:rsidDel="00000000" w:rsidP="00000000" w:rsidRDefault="00000000" w:rsidRPr="00000000" w14:paraId="00000150">
      <w:pPr>
        <w:spacing w:after="0" w:line="240" w:lineRule="auto"/>
        <w:rPr/>
      </w:pPr>
      <w:r w:rsidDel="00000000" w:rsidR="00000000" w:rsidRPr="00000000">
        <w:rPr>
          <w:rtl w:val="0"/>
        </w:rPr>
        <w:t xml:space="preserve">We will assess the quality of the matches from our PSM and CEM approaches with balance tests, and will select the best matching procedure prior to running our quasi-experimental analysis (see below). With both PSM and CEM, there is a risk that treatment units remain unmatched – and dropping any units due to matching would violate the ITT principle. In other words, we will find matches for as many of the units in the intervention group as possible, to preserve the ITT estimation in our statistical analysis. Therefore, our first priority is to ensure all or almost all intervention group units are matched. Our second priority is to maximise balance between the treatment and control (comparison) groups.</w:t>
      </w:r>
    </w:p>
    <w:p w:rsidR="00000000" w:rsidDel="00000000" w:rsidP="00000000" w:rsidRDefault="00000000" w:rsidRPr="00000000" w14:paraId="00000151">
      <w:pPr>
        <w:spacing w:after="0" w:line="240" w:lineRule="auto"/>
        <w:rPr/>
      </w:pPr>
      <w:r w:rsidDel="00000000" w:rsidR="00000000" w:rsidRPr="00000000">
        <w:rPr>
          <w:rtl w:val="0"/>
        </w:rPr>
      </w:r>
    </w:p>
    <w:p w:rsidR="00000000" w:rsidDel="00000000" w:rsidP="00000000" w:rsidRDefault="00000000" w:rsidRPr="00000000" w14:paraId="00000152">
      <w:pPr>
        <w:spacing w:after="0" w:line="240" w:lineRule="auto"/>
        <w:rPr/>
      </w:pPr>
      <w:r w:rsidDel="00000000" w:rsidR="00000000" w:rsidRPr="00000000">
        <w:rPr>
          <w:rtl w:val="0"/>
        </w:rPr>
        <w:t xml:space="preserve">If our PSM approaches result in more than 2% of the intervention/treatment group units being unmatched, we will consider other options, such as NNM with replacement, or the omission of some matching characteristics. When considering balance, post-matching std mean differences for each of the matching variables should be between -.1 and .1, and post-matching variance rations for each of the matching variables should be between 0.5 and 2.</w:t>
      </w:r>
    </w:p>
    <w:p w:rsidR="00000000" w:rsidDel="00000000" w:rsidP="00000000" w:rsidRDefault="00000000" w:rsidRPr="00000000" w14:paraId="00000153">
      <w:pPr>
        <w:spacing w:after="0" w:line="240" w:lineRule="auto"/>
        <w:rPr/>
      </w:pPr>
      <w:r w:rsidDel="00000000" w:rsidR="00000000" w:rsidRPr="00000000">
        <w:rPr>
          <w:rtl w:val="0"/>
        </w:rPr>
      </w:r>
    </w:p>
    <w:p w:rsidR="00000000" w:rsidDel="00000000" w:rsidP="00000000" w:rsidRDefault="00000000" w:rsidRPr="00000000" w14:paraId="00000154">
      <w:pPr>
        <w:spacing w:after="0" w:line="240" w:lineRule="auto"/>
        <w:rPr/>
      </w:pPr>
      <w:r w:rsidDel="00000000" w:rsidR="00000000" w:rsidRPr="00000000">
        <w:rPr>
          <w:rtl w:val="0"/>
        </w:rPr>
        <w:t xml:space="preserve">To test the matching approaches, and implement the optimal matching procedure, we will use the</w:t>
      </w:r>
      <w:hyperlink r:id="rId18">
        <w:r w:rsidDel="00000000" w:rsidR="00000000" w:rsidRPr="00000000">
          <w:rPr>
            <w:rtl w:val="0"/>
          </w:rPr>
          <w:t xml:space="preserve"> </w:t>
        </w:r>
      </w:hyperlink>
      <w:hyperlink r:id="rId19">
        <w:r w:rsidDel="00000000" w:rsidR="00000000" w:rsidRPr="00000000">
          <w:rPr>
            <w:color w:val="1155cc"/>
            <w:u w:val="single"/>
            <w:rtl w:val="0"/>
          </w:rPr>
          <w:t xml:space="preserve">MatchIt</w:t>
        </w:r>
      </w:hyperlink>
      <w:r w:rsidDel="00000000" w:rsidR="00000000" w:rsidRPr="00000000">
        <w:rPr>
          <w:rtl w:val="0"/>
        </w:rPr>
        <w:t xml:space="preserve"> package in R.</w:t>
      </w:r>
    </w:p>
    <w:p w:rsidR="00000000" w:rsidDel="00000000" w:rsidP="00000000" w:rsidRDefault="00000000" w:rsidRPr="00000000" w14:paraId="00000155">
      <w:pPr>
        <w:spacing w:after="0" w:line="240" w:lineRule="auto"/>
        <w:rPr/>
      </w:pPr>
      <w:r w:rsidDel="00000000" w:rsidR="00000000" w:rsidRPr="00000000">
        <w:rPr>
          <w:rtl w:val="0"/>
        </w:rPr>
      </w:r>
    </w:p>
    <w:p w:rsidR="00000000" w:rsidDel="00000000" w:rsidP="00000000" w:rsidRDefault="00000000" w:rsidRPr="00000000" w14:paraId="00000156">
      <w:pPr>
        <w:spacing w:after="0" w:line="240" w:lineRule="auto"/>
        <w:rPr>
          <w:b w:val="1"/>
          <w:bCs w:val="1"/>
        </w:rPr>
      </w:pPr>
      <w:r w:rsidDel="00000000" w:rsidR="00000000" w:rsidRPr="00000000">
        <w:rPr>
          <w:b w:val="1"/>
          <w:bCs w:val="1"/>
          <w:rtl w:val="0"/>
        </w:rPr>
        <w:t xml:space="preserve">Balance tests (matching):</w:t>
      </w:r>
    </w:p>
    <w:p w:rsidR="00000000" w:rsidDel="00000000" w:rsidP="00000000" w:rsidRDefault="00000000" w:rsidRPr="00000000" w14:paraId="00000157">
      <w:pPr>
        <w:spacing w:after="0" w:line="240" w:lineRule="auto"/>
        <w:rPr/>
      </w:pPr>
      <w:r w:rsidDel="00000000" w:rsidR="00000000" w:rsidRPr="00000000">
        <w:rPr>
          <w:rtl w:val="0"/>
        </w:rPr>
        <w:t xml:space="preserve">To assess the balance between the programme participants and the matched comparison group, we will use a series of comparisons generated by functions in MatchIt (see</w:t>
      </w:r>
      <w:hyperlink r:id="rId20">
        <w:r w:rsidDel="00000000" w:rsidR="00000000" w:rsidRPr="00000000">
          <w:rPr>
            <w:rtl w:val="0"/>
          </w:rPr>
          <w:t xml:space="preserve"> </w:t>
        </w:r>
      </w:hyperlink>
      <w:hyperlink r:id="rId21">
        <w:r w:rsidDel="00000000" w:rsidR="00000000" w:rsidRPr="00000000">
          <w:rPr>
            <w:color w:val="1155cc"/>
            <w:u w:val="single"/>
            <w:rtl w:val="0"/>
          </w:rPr>
          <w:t xml:space="preserve">example here</w:t>
        </w:r>
      </w:hyperlink>
      <w:r w:rsidDel="00000000" w:rsidR="00000000" w:rsidRPr="00000000">
        <w:rPr>
          <w:rtl w:val="0"/>
        </w:rPr>
        <w:t xml:space="preserve">).</w:t>
      </w:r>
    </w:p>
    <w:p w:rsidR="00000000" w:rsidDel="00000000" w:rsidP="00000000" w:rsidRDefault="00000000" w:rsidRPr="00000000" w14:paraId="00000158">
      <w:pPr>
        <w:spacing w:after="0" w:line="240" w:lineRule="auto"/>
        <w:rPr/>
      </w:pPr>
      <w:r w:rsidDel="00000000" w:rsidR="00000000" w:rsidRPr="00000000">
        <w:rPr>
          <w:rtl w:val="0"/>
        </w:rPr>
      </w:r>
    </w:p>
    <w:p w:rsidR="00000000" w:rsidDel="00000000" w:rsidP="00000000" w:rsidRDefault="00000000" w:rsidRPr="00000000" w14:paraId="00000159">
      <w:pPr>
        <w:spacing w:after="0" w:line="240" w:lineRule="auto"/>
        <w:rPr/>
      </w:pPr>
      <w:r w:rsidDel="00000000" w:rsidR="00000000" w:rsidRPr="00000000">
        <w:rPr>
          <w:rtl w:val="0"/>
        </w:rPr>
        <w:t xml:space="preserve">The function </w:t>
      </w:r>
      <w:r w:rsidDel="00000000" w:rsidR="00000000" w:rsidRPr="00000000">
        <w:rPr>
          <w:rFonts w:ascii="Courier New" w:cs="Courier New" w:eastAsia="Courier New" w:hAnsi="Courier New"/>
          <w:rtl w:val="0"/>
        </w:rPr>
        <w:t xml:space="preserve">summary.matchit()</w:t>
      </w:r>
      <w:r w:rsidDel="00000000" w:rsidR="00000000" w:rsidRPr="00000000">
        <w:rPr>
          <w:rtl w:val="0"/>
        </w:rPr>
        <w:t xml:space="preserve"> displays information including standardised mean differences, variance ratios, and empirical CDF statistics. We will also generate Love plots to summarise the quality of the matches, using </w:t>
      </w:r>
      <w:r w:rsidDel="00000000" w:rsidR="00000000" w:rsidRPr="00000000">
        <w:rPr>
          <w:rFonts w:ascii="Courier New" w:cs="Courier New" w:eastAsia="Courier New" w:hAnsi="Courier New"/>
          <w:rtl w:val="0"/>
        </w:rPr>
        <w:t xml:space="preserve">plot.summary.matchit()</w:t>
      </w:r>
      <w:r w:rsidDel="00000000" w:rsidR="00000000" w:rsidRPr="00000000">
        <w:rPr>
          <w:rtl w:val="0"/>
        </w:rPr>
        <w:t xml:space="preserve">.</w:t>
      </w:r>
    </w:p>
    <w:p w:rsidR="00000000" w:rsidDel="00000000" w:rsidP="00000000" w:rsidRDefault="00000000" w:rsidRPr="00000000" w14:paraId="0000015A">
      <w:pPr>
        <w:spacing w:after="0" w:line="240" w:lineRule="auto"/>
        <w:rPr/>
      </w:pPr>
      <w:r w:rsidDel="00000000" w:rsidR="00000000" w:rsidRPr="00000000">
        <w:rPr>
          <w:rtl w:val="0"/>
        </w:rPr>
        <w:t xml:space="preserve">To select which PSM and CEM method to apply, we will select the approach with the best overall balance across all three programmes, and for which all treatment units are matched in each programme.</w:t>
      </w:r>
    </w:p>
    <w:p w:rsidR="00000000" w:rsidDel="00000000" w:rsidP="00000000" w:rsidRDefault="00000000" w:rsidRPr="00000000" w14:paraId="0000015B">
      <w:pPr>
        <w:spacing w:after="0" w:line="240" w:lineRule="auto"/>
        <w:ind w:left="0" w:firstLine="0"/>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pStyle w:val="Heading2"/>
        <w:spacing w:line="240" w:lineRule="auto"/>
        <w:rPr>
          <w:color w:val="ff9900"/>
          <w:sz w:val="28"/>
          <w:szCs w:val="28"/>
        </w:rPr>
      </w:pPr>
      <w:bookmarkStart w:colFirst="0" w:colLast="0" w:name="_5nxzya9zpir0" w:id="26"/>
      <w:bookmarkEnd w:id="26"/>
      <w:r w:rsidDel="00000000" w:rsidR="00000000" w:rsidRPr="00000000">
        <w:rPr>
          <w:color w:val="ff9900"/>
          <w:sz w:val="28"/>
          <w:szCs w:val="28"/>
          <w:rtl w:val="0"/>
        </w:rPr>
        <w:t xml:space="preserve">Descriptive statistics</w:t>
      </w:r>
    </w:p>
    <w:p w:rsidR="00000000" w:rsidDel="00000000" w:rsidP="00000000" w:rsidRDefault="00000000" w:rsidRPr="00000000" w14:paraId="0000015E">
      <w:pPr>
        <w:rPr/>
      </w:pPr>
      <w:r w:rsidDel="00000000" w:rsidR="00000000" w:rsidRPr="00000000">
        <w:rPr>
          <w:rtl w:val="0"/>
        </w:rPr>
        <w:t xml:space="preserve">Prior to the full </w:t>
      </w:r>
      <w:hyperlink w:anchor="_uyjibct8hh12">
        <w:r w:rsidDel="00000000" w:rsidR="00000000" w:rsidRPr="00000000">
          <w:rPr>
            <w:color w:val="1155cc"/>
            <w:u w:val="single"/>
            <w:rtl w:val="0"/>
          </w:rPr>
          <w:t xml:space="preserve">statistical analysis</w:t>
        </w:r>
      </w:hyperlink>
      <w:r w:rsidDel="00000000" w:rsidR="00000000" w:rsidRPr="00000000">
        <w:rPr>
          <w:rtl w:val="0"/>
        </w:rPr>
        <w:t xml:space="preserve">, we will generate descriptive statistics for all three programmes, including observable characteristics of the participating and non-participating businesses and the long-term outcomes of interest (mean, minimum, maximum, and SD of values, alongside the sample sizes of full observations). We will conform to the ONS rules about identifying information, such that these descriptive statistics can be exported and included in our results.</w:t>
      </w:r>
    </w:p>
    <w:p w:rsidR="00000000" w:rsidDel="00000000" w:rsidP="00000000" w:rsidRDefault="00000000" w:rsidRPr="00000000" w14:paraId="0000015F">
      <w:pPr>
        <w:rPr/>
      </w:pPr>
      <w:r w:rsidDel="00000000" w:rsidR="00000000" w:rsidRPr="00000000">
        <w:rPr>
          <w:rtl w:val="0"/>
        </w:rPr>
        <w:t xml:space="preserve">For the prediction survey, we will report the estimates and degrees of confidence by the respondent group, as well as the expected responses of others. The estimates will also be presented using visualisations such as boxplots (for relative measures) and forest plots (for point estimates). </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pStyle w:val="Heading2"/>
        <w:spacing w:line="240" w:lineRule="auto"/>
        <w:rPr/>
      </w:pPr>
      <w:bookmarkStart w:colFirst="0" w:colLast="0" w:name="_9fyufbb18fpd" w:id="27"/>
      <w:bookmarkEnd w:id="27"/>
      <w:r w:rsidDel="00000000" w:rsidR="00000000" w:rsidRPr="00000000">
        <w:rPr>
          <w:color w:val="ff9900"/>
          <w:sz w:val="28"/>
          <w:szCs w:val="28"/>
          <w:rtl w:val="0"/>
        </w:rPr>
        <w:t xml:space="preserve">Testing model</w:t>
      </w:r>
      <w:r w:rsidDel="00000000" w:rsidR="00000000" w:rsidRPr="00000000">
        <w:rPr>
          <w:color w:val="ff9900"/>
          <w:sz w:val="28"/>
          <w:szCs w:val="28"/>
          <w:rtl w:val="0"/>
        </w:rPr>
        <w:t xml:space="preserve"> assumptions</w:t>
      </w:r>
      <w:r w:rsidDel="00000000" w:rsidR="00000000" w:rsidRPr="00000000">
        <w:rPr>
          <w:rtl w:val="0"/>
        </w:rPr>
      </w:r>
    </w:p>
    <w:p w:rsidR="00000000" w:rsidDel="00000000" w:rsidP="00000000" w:rsidRDefault="00000000" w:rsidRPr="00000000" w14:paraId="00000162">
      <w:pPr>
        <w:spacing w:line="240" w:lineRule="auto"/>
        <w:rPr/>
      </w:pPr>
      <w:r w:rsidDel="00000000" w:rsidR="00000000" w:rsidRPr="00000000">
        <w:rPr>
          <w:rtl w:val="0"/>
        </w:rPr>
        <w:t xml:space="preserve">For each of the primary outcomes, we will check model assumptions to determine if OLS (and Probit) models will be appropriate, by visually inspecting the data. We will plot residuals vs the fitted model, a Q-Q plot, scale-location, and residuals vs leverage.</w:t>
      </w:r>
    </w:p>
    <w:p w:rsidR="00000000" w:rsidDel="00000000" w:rsidP="00000000" w:rsidRDefault="00000000" w:rsidRPr="00000000" w14:paraId="00000163">
      <w:pPr>
        <w:spacing w:line="240" w:lineRule="auto"/>
        <w:rPr/>
      </w:pPr>
      <w:r w:rsidDel="00000000" w:rsidR="00000000" w:rsidRPr="00000000">
        <w:rPr>
          <w:rtl w:val="0"/>
        </w:rPr>
        <w:t xml:space="preserve">These plots will not be exported from the SRS owing to identifiability of individual businesses (points on the plots represent individual businesses). Instead, we will interpret the plots qualitatively, write down our interpretation (without any reference to individual data points), and export this information to inform our analyses.</w:t>
      </w:r>
    </w:p>
    <w:p w:rsidR="00000000" w:rsidDel="00000000" w:rsidP="00000000" w:rsidRDefault="00000000" w:rsidRPr="00000000" w14:paraId="00000164">
      <w:pPr>
        <w:spacing w:line="240" w:lineRule="auto"/>
        <w:rPr/>
      </w:pPr>
      <w:r w:rsidDel="00000000" w:rsidR="00000000" w:rsidRPr="00000000">
        <w:rPr>
          <w:rtl w:val="0"/>
        </w:rPr>
      </w:r>
    </w:p>
    <w:p w:rsidR="00000000" w:rsidDel="00000000" w:rsidP="00000000" w:rsidRDefault="00000000" w:rsidRPr="00000000" w14:paraId="00000165">
      <w:pPr>
        <w:pStyle w:val="Heading2"/>
        <w:spacing w:line="240" w:lineRule="auto"/>
        <w:rPr/>
      </w:pPr>
      <w:bookmarkStart w:colFirst="0" w:colLast="0" w:name="_cou1e149n759" w:id="28"/>
      <w:bookmarkEnd w:id="28"/>
      <w:r w:rsidDel="00000000" w:rsidR="00000000" w:rsidRPr="00000000">
        <w:rPr>
          <w:color w:val="ff9900"/>
          <w:sz w:val="28"/>
          <w:szCs w:val="28"/>
          <w:rtl w:val="0"/>
        </w:rPr>
        <w:t xml:space="preserve">Correction for </w:t>
      </w:r>
      <w:r w:rsidDel="00000000" w:rsidR="00000000" w:rsidRPr="00000000">
        <w:rPr>
          <w:color w:val="ff9900"/>
          <w:sz w:val="28"/>
          <w:szCs w:val="28"/>
          <w:rtl w:val="0"/>
        </w:rPr>
        <w:t xml:space="preserve">multiple comparisons</w:t>
      </w:r>
      <w:r w:rsidDel="00000000" w:rsidR="00000000" w:rsidRPr="00000000">
        <w:rPr>
          <w:rtl w:val="0"/>
        </w:rPr>
      </w:r>
    </w:p>
    <w:p w:rsidR="00000000" w:rsidDel="00000000" w:rsidP="00000000" w:rsidRDefault="00000000" w:rsidRPr="00000000" w14:paraId="00000166">
      <w:pPr>
        <w:spacing w:line="240" w:lineRule="auto"/>
        <w:rPr/>
      </w:pPr>
      <w:r w:rsidDel="00000000" w:rsidR="00000000" w:rsidRPr="00000000">
        <w:rPr>
          <w:rtl w:val="0"/>
        </w:rPr>
        <w:t xml:space="preserve">Our analysis includes many statistical models (see </w:t>
      </w:r>
      <w:hyperlink w:anchor="_2zxjewyt1uhr">
        <w:r w:rsidDel="00000000" w:rsidR="00000000" w:rsidRPr="00000000">
          <w:rPr>
            <w:color w:val="1155cc"/>
            <w:u w:val="single"/>
            <w:rtl w:val="0"/>
          </w:rPr>
          <w:t xml:space="preserve">Table of Analyses</w:t>
        </w:r>
      </w:hyperlink>
      <w:r w:rsidDel="00000000" w:rsidR="00000000" w:rsidRPr="00000000">
        <w:rPr>
          <w:rtl w:val="0"/>
        </w:rPr>
        <w:t xml:space="preserve"> below). The primary analysis relates to the research questions RQ1 (3 statistical models) and RQ2 (2 statistical models). </w:t>
      </w:r>
    </w:p>
    <w:p w:rsidR="00000000" w:rsidDel="00000000" w:rsidP="00000000" w:rsidRDefault="00000000" w:rsidRPr="00000000" w14:paraId="00000167">
      <w:pPr>
        <w:spacing w:line="240" w:lineRule="auto"/>
        <w:rPr/>
      </w:pPr>
      <w:r w:rsidDel="00000000" w:rsidR="00000000" w:rsidRPr="00000000">
        <w:rPr>
          <w:rtl w:val="0"/>
        </w:rPr>
        <w:t xml:space="preserve">The secondary analysis includes secondary research questions RQ1a, RQ1b, and RQ2a, as well as secondary analysis for RQ1 and RQ2. </w:t>
      </w:r>
    </w:p>
    <w:p w:rsidR="00000000" w:rsidDel="00000000" w:rsidP="00000000" w:rsidRDefault="00000000" w:rsidRPr="00000000" w14:paraId="00000168">
      <w:pPr>
        <w:spacing w:line="240" w:lineRule="auto"/>
        <w:rPr/>
      </w:pPr>
      <w:r w:rsidDel="00000000" w:rsidR="00000000" w:rsidRPr="00000000">
        <w:rPr>
          <w:rtl w:val="0"/>
        </w:rPr>
        <w:t xml:space="preserve">To address concerns about increased Type-I error due to multiple hypothesis testing, we will use a correction for the </w:t>
      </w:r>
      <w:r w:rsidDel="00000000" w:rsidR="00000000" w:rsidRPr="00000000">
        <w:rPr>
          <w:rtl w:val="0"/>
        </w:rPr>
        <w:t xml:space="preserve">f</w:t>
      </w:r>
      <w:r w:rsidDel="00000000" w:rsidR="00000000" w:rsidRPr="00000000">
        <w:rPr>
          <w:rtl w:val="0"/>
        </w:rPr>
        <w:t xml:space="preserve">amily-wise error rate</w:t>
      </w:r>
      <w:r w:rsidDel="00000000" w:rsidR="00000000" w:rsidRPr="00000000">
        <w:rPr>
          <w:rtl w:val="0"/>
        </w:rPr>
        <w:t xml:space="preserve"> (FWER)</w:t>
      </w:r>
      <w:r w:rsidDel="00000000" w:rsidR="00000000" w:rsidRPr="00000000">
        <w:rPr>
          <w:rtl w:val="0"/>
        </w:rPr>
        <w:t xml:space="preserve">. This correction will relate to both the primary and secondary analyses. Following </w:t>
      </w:r>
      <w:hyperlink r:id="rId22">
        <w:r w:rsidDel="00000000" w:rsidR="00000000" w:rsidRPr="00000000">
          <w:rPr>
            <w:color w:val="1155cc"/>
            <w:u w:val="single"/>
            <w:rtl w:val="0"/>
          </w:rPr>
          <w:t xml:space="preserve">Guess et al. (2023)</w:t>
        </w:r>
      </w:hyperlink>
      <w:r w:rsidDel="00000000" w:rsidR="00000000" w:rsidRPr="00000000">
        <w:rPr>
          <w:rtl w:val="0"/>
        </w:rPr>
        <w:t xml:space="preserve">, we will apply an adjustment to the primary analysis </w:t>
      </w:r>
      <w:r w:rsidDel="00000000" w:rsidR="00000000" w:rsidRPr="00000000">
        <w:rPr>
          <w:rtl w:val="0"/>
        </w:rPr>
        <w:t xml:space="preserve">only</w:t>
      </w:r>
      <w:r w:rsidDel="00000000" w:rsidR="00000000" w:rsidRPr="00000000">
        <w:rPr>
          <w:rtl w:val="0"/>
        </w:rPr>
        <w:t xml:space="preserve">, comprising 2-3 hypotheses. Second, we will apply the adjustment for the primary and secondary analyses for each research question. Unlike Guess et al., instead of implementing sharpened FDR adjustments for binned hypotheses, we will correct for the FWER following Romano and Wolf (2005), using the </w:t>
      </w:r>
      <w:r w:rsidDel="00000000" w:rsidR="00000000" w:rsidRPr="00000000">
        <w:rPr>
          <w:rFonts w:ascii="Courier New" w:cs="Courier New" w:eastAsia="Courier New" w:hAnsi="Courier New"/>
          <w:rtl w:val="0"/>
        </w:rPr>
        <w:t xml:space="preserve">wildrwolf</w:t>
      </w:r>
      <w:r w:rsidDel="00000000" w:rsidR="00000000" w:rsidRPr="00000000">
        <w:rPr>
          <w:rtl w:val="0"/>
        </w:rPr>
        <w:t xml:space="preserve"> package.</w:t>
      </w:r>
    </w:p>
    <w:p w:rsidR="00000000" w:rsidDel="00000000" w:rsidP="00000000" w:rsidRDefault="00000000" w:rsidRPr="00000000" w14:paraId="00000169">
      <w:pPr>
        <w:spacing w:line="240" w:lineRule="auto"/>
        <w:rPr/>
      </w:pPr>
      <w:r w:rsidDel="00000000" w:rsidR="00000000" w:rsidRPr="00000000">
        <w:rPr>
          <w:rtl w:val="0"/>
        </w:rPr>
        <w:t xml:space="preserve">We will report adjusted p-values alongside the model results for all outcomes.</w:t>
      </w:r>
    </w:p>
    <w:p w:rsidR="00000000" w:rsidDel="00000000" w:rsidP="00000000" w:rsidRDefault="00000000" w:rsidRPr="00000000" w14:paraId="0000016A">
      <w:pPr>
        <w:spacing w:line="240" w:lineRule="auto"/>
        <w:rPr/>
      </w:pPr>
      <w:r w:rsidDel="00000000" w:rsidR="00000000" w:rsidRPr="00000000">
        <w:rPr>
          <w:rtl w:val="0"/>
        </w:rPr>
      </w:r>
    </w:p>
    <w:p w:rsidR="00000000" w:rsidDel="00000000" w:rsidP="00000000" w:rsidRDefault="00000000" w:rsidRPr="00000000" w14:paraId="0000016B">
      <w:pPr>
        <w:spacing w:line="240" w:lineRule="auto"/>
        <w:rPr/>
      </w:pPr>
      <w:r w:rsidDel="00000000" w:rsidR="00000000" w:rsidRPr="00000000">
        <w:rPr>
          <w:rtl w:val="0"/>
        </w:rPr>
      </w:r>
    </w:p>
    <w:p w:rsidR="00000000" w:rsidDel="00000000" w:rsidP="00000000" w:rsidRDefault="00000000" w:rsidRPr="00000000" w14:paraId="0000016C">
      <w:pPr>
        <w:spacing w:line="240" w:lineRule="auto"/>
        <w:rPr/>
      </w:pPr>
      <w:r w:rsidDel="00000000" w:rsidR="00000000" w:rsidRPr="00000000">
        <w:rPr>
          <w:rtl w:val="0"/>
        </w:rPr>
      </w:r>
    </w:p>
    <w:p w:rsidR="00000000" w:rsidDel="00000000" w:rsidP="00000000" w:rsidRDefault="00000000" w:rsidRPr="00000000" w14:paraId="0000016D">
      <w:pPr>
        <w:pStyle w:val="Heading2"/>
        <w:spacing w:line="240" w:lineRule="auto"/>
        <w:rPr/>
      </w:pPr>
      <w:bookmarkStart w:colFirst="0" w:colLast="0" w:name="_fvp5grji49lm" w:id="29"/>
      <w:bookmarkEnd w:id="29"/>
      <w:r w:rsidDel="00000000" w:rsidR="00000000" w:rsidRPr="00000000">
        <w:rPr>
          <w:color w:val="ff9900"/>
          <w:sz w:val="28"/>
          <w:szCs w:val="28"/>
          <w:rtl w:val="0"/>
        </w:rPr>
        <w:t xml:space="preserve">LBD variables</w:t>
      </w:r>
      <w:r w:rsidDel="00000000" w:rsidR="00000000" w:rsidRPr="00000000">
        <w:rPr>
          <w:rtl w:val="0"/>
        </w:rPr>
      </w:r>
    </w:p>
    <w:p w:rsidR="00000000" w:rsidDel="00000000" w:rsidP="00000000" w:rsidRDefault="00000000" w:rsidRPr="00000000" w14:paraId="0000016E">
      <w:pPr>
        <w:spacing w:line="240" w:lineRule="auto"/>
        <w:rPr/>
      </w:pPr>
      <w:r w:rsidDel="00000000" w:rsidR="00000000" w:rsidRPr="00000000">
        <w:rPr>
          <w:rtl w:val="0"/>
        </w:rPr>
      </w:r>
    </w:p>
    <w:p w:rsidR="00000000" w:rsidDel="00000000" w:rsidP="00000000" w:rsidRDefault="00000000" w:rsidRPr="00000000" w14:paraId="0000016F">
      <w:pPr>
        <w:spacing w:line="240" w:lineRule="auto"/>
        <w:rPr/>
      </w:pPr>
      <w:r w:rsidDel="00000000" w:rsidR="00000000" w:rsidRPr="00000000">
        <w:rPr/>
        <w:drawing>
          <wp:inline distB="114300" distT="114300" distL="114300" distR="114300">
            <wp:extent cx="5731200" cy="5130800"/>
            <wp:effectExtent b="0" l="0" r="0" t="0"/>
            <wp:docPr id="1" name="image1.png"/>
            <a:graphic>
              <a:graphicData uri="http://schemas.openxmlformats.org/drawingml/2006/picture">
                <pic:pic>
                  <pic:nvPicPr>
                    <pic:cNvPr id="0" name="image1.png"/>
                    <pic:cNvPicPr preferRelativeResize="0"/>
                  </pic:nvPicPr>
                  <pic:blipFill>
                    <a:blip r:embed="rId23"/>
                    <a:srcRect b="0" l="0" r="0" t="0"/>
                    <a:stretch>
                      <a:fillRect/>
                    </a:stretch>
                  </pic:blipFill>
                  <pic:spPr>
                    <a:xfrm>
                      <a:off x="0" y="0"/>
                      <a:ext cx="5731200" cy="5130800"/>
                    </a:xfrm>
                    <a:prstGeom prst="rect"/>
                    <a:ln/>
                  </pic:spPr>
                </pic:pic>
              </a:graphicData>
            </a:graphic>
          </wp:inline>
        </w:drawing>
      </w:r>
      <w:r w:rsidDel="00000000" w:rsidR="00000000" w:rsidRPr="00000000">
        <w:rPr>
          <w:rtl w:val="0"/>
        </w:rPr>
      </w:r>
    </w:p>
    <w:sectPr>
      <w:footerReference r:id="rId24"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71">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This variable is not available for businesses that have their registered address in Northern Ireland. The distinction between the urban and rural categories is defined differently in England and Wales to Scotland: for this reason, it is important to include the binary indicator variable of whether the business’s registered address is in Scotland in any model in which the urban/rural location is included.</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240" w:lineRule="auto"/>
    </w:pPr>
    <w:rPr>
      <w:sz w:val="28"/>
      <w:szCs w:val="28"/>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cran.r-project.org/web/packages/MatchIt/vignettes/assessing-balance.html#assessing-balance-with-matchit" TargetMode="External"/><Relationship Id="rId11" Type="http://schemas.openxmlformats.org/officeDocument/2006/relationships/hyperlink" Target="https://datasciencecampus.ons.gov.uk/the-longitudinal-business-database-capturing-the-uk-economy-with-new-business-microdata/" TargetMode="External"/><Relationship Id="rId22" Type="http://schemas.openxmlformats.org/officeDocument/2006/relationships/hyperlink" Target="https://www.science.org/action/downloadSupplement?doi=10.1126/science.abp9364&amp;file=science.abp9364_sm.pdf" TargetMode="External"/><Relationship Id="rId10" Type="http://schemas.openxmlformats.org/officeDocument/2006/relationships/hyperlink" Target="https://www.gov.uk/government/organisations/department-for-business-and-trade" TargetMode="External"/><Relationship Id="rId21" Type="http://schemas.openxmlformats.org/officeDocument/2006/relationships/hyperlink" Target="https://cran.r-project.org/web/packages/MatchIt/vignettes/assessing-balance.html#assessing-balance-with-matchit" TargetMode="External"/><Relationship Id="rId13" Type="http://schemas.openxmlformats.org/officeDocument/2006/relationships/hyperlink" Target="https://www.ons.gov.uk/" TargetMode="External"/><Relationship Id="rId24" Type="http://schemas.openxmlformats.org/officeDocument/2006/relationships/footer" Target="footer1.xml"/><Relationship Id="rId12" Type="http://schemas.openxmlformats.org/officeDocument/2006/relationships/hyperlink" Target="https://escoe-website.s3.amazonaws.com/wp-content/uploads/2023/09/08083202/ESCoE-TR-23.pdf" TargetMode="External"/><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b3F3mi4EJs9mjmNa7z8w1EIpgWvKYMIyRK_-cFoFifo/edit#heading=h.n91ue05oprri" TargetMode="External"/><Relationship Id="rId15" Type="http://schemas.openxmlformats.org/officeDocument/2006/relationships/hyperlink" Target="https://cega.berkeley.edu/research/the-social-science-prediction-platform/" TargetMode="External"/><Relationship Id="rId14" Type="http://schemas.openxmlformats.org/officeDocument/2006/relationships/hyperlink" Target="https://www.gov.uk/government/publications/ipo-patent-data" TargetMode="External"/><Relationship Id="rId17" Type="http://schemas.openxmlformats.org/officeDocument/2006/relationships/hyperlink" Target="https://cran.r-project.org/web/packages/MatchIt/vignettes/MatchIt.html" TargetMode="External"/><Relationship Id="rId16" Type="http://schemas.openxmlformats.org/officeDocument/2006/relationships/hyperlink" Target="https://cran.r-project.org/web/packages/MatchIt/vignettes/MatchIt.html" TargetMode="External"/><Relationship Id="rId5" Type="http://schemas.openxmlformats.org/officeDocument/2006/relationships/numbering" Target="numbering.xml"/><Relationship Id="rId19" Type="http://schemas.openxmlformats.org/officeDocument/2006/relationships/hyperlink" Target="https://cran.r-project.org/web/packages/MatchIt/vignettes/MatchIt.html" TargetMode="External"/><Relationship Id="rId6" Type="http://schemas.openxmlformats.org/officeDocument/2006/relationships/styles" Target="styles.xml"/><Relationship Id="rId18" Type="http://schemas.openxmlformats.org/officeDocument/2006/relationships/hyperlink" Target="https://cran.r-project.org/web/packages/MatchIt/vignettes/MatchIt.html" TargetMode="External"/><Relationship Id="rId7" Type="http://schemas.openxmlformats.org/officeDocument/2006/relationships/hyperlink" Target="https://docs.google.com/document/d/1b3F3mi4EJs9mjmNa7z8w1EIpgWvKYMIyRK_-cFoFifo/edit#heading=h.vv9azk79v4cg" TargetMode="External"/><Relationship Id="rId8" Type="http://schemas.openxmlformats.org/officeDocument/2006/relationships/hyperlink" Target="https://docs.google.com/document/d/1b3F3mi4EJs9mjmNa7z8w1EIpgWvKYMIyRK_-cFoFifo/edit#heading=h.6oi9n52evtn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